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2" w:name="_GoBack"/>
      <w:r>
        <w:rPr>
          <w:rFonts w:hint="eastAsia"/>
          <w:b/>
          <w:bCs/>
          <w:sz w:val="44"/>
          <w:szCs w:val="44"/>
        </w:rPr>
        <w:t>层流净化</w:t>
      </w:r>
      <w:r>
        <w:rPr>
          <w:rFonts w:hint="eastAsia"/>
          <w:b/>
          <w:bCs/>
          <w:sz w:val="44"/>
          <w:szCs w:val="44"/>
          <w:lang w:eastAsia="zh-CN"/>
        </w:rPr>
        <w:t>、空调</w:t>
      </w:r>
      <w:r>
        <w:rPr>
          <w:rFonts w:hint="eastAsia"/>
          <w:b/>
          <w:bCs/>
          <w:sz w:val="44"/>
          <w:szCs w:val="44"/>
        </w:rPr>
        <w:t>维保项目需求</w:t>
      </w:r>
    </w:p>
    <w:p>
      <w:pPr>
        <w:jc w:val="center"/>
        <w:rPr>
          <w:b/>
          <w:bCs/>
          <w:sz w:val="44"/>
          <w:szCs w:val="44"/>
        </w:rPr>
      </w:pPr>
    </w:p>
    <w:bookmarkEnd w:id="2"/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维保期限为三年，合同一年一签。合同年终进行考核，考核不合格医院可不继续进行合同签订。</w:t>
      </w:r>
    </w:p>
    <w:p>
      <w:pPr>
        <w:numPr>
          <w:ilvl w:val="0"/>
          <w:numId w:val="1"/>
        </w:numPr>
        <w:spacing w:line="360" w:lineRule="auto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0" w:name="_Toc9059"/>
      <w:r>
        <w:rPr>
          <w:rFonts w:hint="eastAsia" w:ascii="宋体" w:hAnsi="宋体" w:eastAsia="宋体" w:cs="宋体"/>
          <w:b/>
          <w:sz w:val="28"/>
          <w:szCs w:val="28"/>
        </w:rPr>
        <w:t>维保内容：</w:t>
      </w:r>
      <w:bookmarkEnd w:id="0"/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（一）麻醉科洁净手术室用空气调节机组；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（二）ICU 洁净手术室用空气调节机组；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（三）介入室空调机组；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（四）静配中心空调机组维修保养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）急诊科重症室新风系统；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）NICU新风系统；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）PCR实验室空调、送风系统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八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）传染病院空气调节及新风机组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）全院所有的普通空调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82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台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二</w:t>
      </w:r>
      <w:r>
        <w:rPr>
          <w:rFonts w:hint="eastAsia" w:asciiTheme="minorEastAsia" w:hAnsiTheme="minorEastAsia"/>
          <w:b/>
          <w:sz w:val="28"/>
          <w:szCs w:val="28"/>
        </w:rPr>
        <w:t>、维保服务</w:t>
      </w:r>
      <w:r>
        <w:rPr>
          <w:rFonts w:asciiTheme="minorEastAsia" w:hAnsiTheme="minorEastAsia"/>
          <w:b/>
          <w:sz w:val="28"/>
          <w:szCs w:val="28"/>
        </w:rPr>
        <w:t>要求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（一）维保服务总体要求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层流进化系统运行、管理、维保。包含：过滤网等耗材、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1000元以内的</w:t>
      </w:r>
      <w:r>
        <w:rPr>
          <w:rFonts w:hint="eastAsia" w:asciiTheme="minorEastAsia" w:hAnsiTheme="minorEastAsia"/>
          <w:sz w:val="28"/>
          <w:szCs w:val="28"/>
        </w:rPr>
        <w:t>维修配件、驻场人员、第三方检测等层流净化系统及附属设施设备涉及的费用。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（二）维保具体内容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冷热源设备（模块机组、直澎机组）、制冷、热系统、洁净空调系统、排风系统、净化空调机组、排风机组、PLC可编程智能控制系统、层流内监控系统、二氧化碳气体更换。具体情况投标人需自行踏勘现场（时间需提前预约），与设备科对接全面了解所有的维修保养内容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（三）维保服务标准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层流</w:t>
      </w:r>
      <w:r>
        <w:rPr>
          <w:rFonts w:hint="eastAsia" w:asciiTheme="minorEastAsia" w:hAnsiTheme="minorEastAsia"/>
          <w:sz w:val="28"/>
          <w:szCs w:val="28"/>
        </w:rPr>
        <w:t>净化系统、强弱电系统的设备始终处于良好的运行状态，洁净手术室的七大洁净指标(温湿度、风速或换气次数、噪声、压差、照度、尘埃粒子)符合《医院洁净手术部建筑技术规范》GB50333-2002标准、《医院空气净化管理规范》WS/T 368-2012及《手术部医院感染预防与控制技术规范》标准。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三</w:t>
      </w:r>
      <w:r>
        <w:rPr>
          <w:rFonts w:hint="eastAsia" w:asciiTheme="minorEastAsia" w:hAnsiTheme="minorEastAsia"/>
          <w:b/>
          <w:sz w:val="28"/>
          <w:szCs w:val="28"/>
        </w:rPr>
        <w:t>、维保服务细则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（一）维保服务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1、提供24小时专人值班管理，院方提供一间办公值班室兼仓库，供中标单位24小时值守和存放备品备件。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2、对采购方相关人员提供无偿的培训服务，帮助采购方掌握相关设备的使用情况。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3、对净化系统内所有机械传动部份进行检查调整、维修保养。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、对自动控制系统的自控程序、执行器、电脑中央处理器（DDC）、仪器仪表进行检查调整、维修服务。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、对净化系统区域中的设备和配件，如：风机、风管、风阀、防火阀、消声器、过滤器、水管、水阀、初、中效过滤器、表冷器、加热器、减震器、加湿器、高效过滤器、静压箱等进行检查、调整、维修服务。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、洁净区域日常温度、湿度、洁净度、压差、送风量、新风量等参数调校。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、对空调设备的定时检测、消毒。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、清洗更换初效过滤器。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、定期检测中效、高效过滤器，并及时更换中效、高效过滤器。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、及时排查设备故障，保证设备正常运行。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、定期对洁净区域进行全面检测，并提供权威部门检测报告。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、定期检查净化空调机组的电极式加湿器。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、及时排查过渡季节风冷热泵机组故障，保证设备正常运行。（不含风冷热泵机组主要零配件如压缩机、冷凝器维修更换）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、及时排查过渡季节循环水泵故障，保证设备正常运行。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（二）维保管理要求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1、日维保项目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（1）检查送风机、回风机传动附件运作情况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（2）检查及记录送、回风机的运行电流。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（3）检查及记录过滤段高效过滤器前后压差是否正常（本项需原工程施工方在高效前后安装有压差表）。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（4）清理过滤段内积压之粉尘。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（5）检查喷打用压缩空气过滤器工作是否正常。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（6）检查净化空调系统冷凝水排水系统是否正常。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（7）检查冷冻水系统及再热水系统管道上各配件工作是否正常。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（8）检查控制系统各种阀门工作是否正常，温湿度传感器工作是否正常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（9）检查控制面板各主要功能是否正常，检查电子板性能。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（10）检查自动门运行是否正常，并进行养护。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（11）检测控制线路及控制板是否正常工作，是否需要更换元器件。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2、月维保项目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（1）设备内部的清洁情况。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（2）检查并清洗盘管下部的凝水盘（夏季运行时）。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（3）检查电热式加湿器的工作情况，并对加湿桶进行清洗。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（4）调整皮带松紧。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（5）检查高效过滤器使用情况，初、中效过滤器是否堵塞。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（6）检查净化机组控制配电箱系统元件及线路。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（7）检查加湿罐的密封、电极等组件是否正常。 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3、季维保项目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（1）检查空调机组检修门密封胶条是否完整、有弹性，检修门有无变形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（2）检查加热、加湿系统之疏水阀工作是否正常，并予清洗。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（3）检查冷冻水过滤器是否脏堵，并予清洗。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（4）检查热水过滤器是否脏堵，并予清洗。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（5）检查加湿器是否脏堵，并予清洗。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（6）检查中效过滤器是否破损，阻力是否超过上限，同时给予清洗或更换，检查回风网是否堵塞，是否给予清洗或更换。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（7）给风机电机轴承加注润滑油（免维护轴承除外）。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（8）检查风机减震弹簧是否正常，必要时进行更换。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（9）检查风机电机之传动附件。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（10）检查风机电机顶紧螺丝有否松动。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（11）检测洁净区域室内外空气压差。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（12）提供净化区域自检报告（每半年一次）。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4、年维保项目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（1）检查并清洗冷热水盘管表面。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（2）检查风机接口帆布口是否完好。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）对机组内部、外部进行全面清洁。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）清洗风机之污垢，叶轮，轴涂防锈油。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）检查皮带磨损情况，必要时予以更换。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）检查滤筒式过滤器，必要时予以更换。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（三）净化空调机组的维护技术要求：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1、派遣具备多年净化经验的技师，现场服务时间为常驻医院全天候24小时服务，时刻保证净化区域达标运行，节假日、双休日可安排维保人员轮换休息。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2、建立日间检测制度，每周对各间手术室及洁净区与非洁净区进行压差、温湿度检测，记录检测数据，并每月向医院主管部门书面汇报。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每年对手术室等净化区域内的每个洁净空间的新风量、换气次数、压差、温度、湿度、粒子数、高效过滤器的检漏等项目进行检测并结合检测数据和《医院洁净手术部建筑技术规范》，向医院主管部门书面提交检测报告及分析报告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（四）其他要求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维保过程应尽量避免施工噪音，现场及时清理干净，施工时确保安全，如需焊接等动火作业时应有采购人保卫处开具的动火证。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、维修服务时限要求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1、对影响到手术室净化系统正常运行的故障如：手术室的压差、尘埃粒子数、温度、湿度、换气次数的故障，乙方维护保养人员必须在每日手术开台前处理完毕，保障手术室的正常运转。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、对影响到手术室日常工作的故障：如水管、室内的情报面板、地面等，乙方维护保养人员在接到报修电话后20分钟之内到达故障现场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如需更换设备除外），</w:t>
      </w:r>
      <w:r>
        <w:rPr>
          <w:rFonts w:hint="eastAsia" w:ascii="宋体" w:hAnsi="宋体" w:eastAsia="宋体" w:cs="宋体"/>
          <w:sz w:val="28"/>
          <w:szCs w:val="28"/>
        </w:rPr>
        <w:t>进行先期处理以保证不影响医疗工作正常进行。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、凡涉及到本合同维护保养内容的保修，维护保养人员在接到报修电话后必须在20分钟之内到达故障现场排除故障至不妨碍正常的医疗工作。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sz w:val="28"/>
          <w:szCs w:val="28"/>
        </w:rPr>
        <w:t>、维修响应商务要求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1、净化空调设备及配套设施的维护保养必须达到原设计使用效果，并以相应国家规范作为维修、保养及设备管理服务的标准。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、维保质量标准参照国家现行相关行业的施工验收规范和评定标准，质量等级达到合格，满足相关政府部门行业及质量管理所需的检验要求。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、依据本项目维保特点及要求，须配备满足维保项目要求的项目管理团队、技术人员及足够的设备、配件、材料等。净化空调系统运行维保中所需要更换的主要配件需原厂配件，其他配件需不低于原配置档次。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参与维保施工人员必须具有作业人员上岗证书，设专人进行现场监管。拆卸、搬迁和安装过程中，不得损坏其它公共设施及个人财产，文明施工，工完场清。维保施工过程中，正确使用各种操作工具，确保维保人员和甲方相关工作人员的人身和财产的安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、维保过程中，必须设置必要的防护和警示标志。因维保作业发生任何安生意外事故由维保单位负责，造成甲方相关工作人员和就诊病患的人身伤害和财产损失的，将由维保单位承担一切经济和法律责任。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、维保单位应详细了解净化空调系统及配套设备的运行情况，制定维保方案和实施方案，对于甲方的维保要求和内容中，如发现存在低于或不满足相关维保规范要求的，维保单位应按规范要求给予补充完善。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、维保单位未按招标文件或合同的要求，落实每天、每月、每年的检测、检查工作，将被扣除一定维保费用（具体见后）。因维护不及时造成意外事故，将按事故的损害情况向维保单位进行赔偿。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、维保单位负责机组和净化区域年度（每1-2年）第三方检测配合工作，第三方检测费用由发包方支付。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sz w:val="28"/>
          <w:szCs w:val="28"/>
        </w:rPr>
        <w:t>、维保人员配置要求</w:t>
      </w:r>
    </w:p>
    <w:p>
      <w:pPr>
        <w:spacing w:line="360" w:lineRule="auto"/>
        <w:ind w:firstLine="560" w:firstLineChars="200"/>
        <w:outlineLvl w:val="1"/>
        <w:rPr>
          <w:rFonts w:ascii="宋体" w:hAnsi="宋体" w:eastAsia="宋体" w:cs="宋体"/>
          <w:sz w:val="28"/>
          <w:szCs w:val="28"/>
        </w:rPr>
      </w:pPr>
      <w:bookmarkStart w:id="1" w:name="_Toc2213"/>
      <w:r>
        <w:rPr>
          <w:rFonts w:hint="eastAsia" w:ascii="宋体" w:hAnsi="宋体" w:eastAsia="宋体" w:cs="宋体"/>
          <w:sz w:val="28"/>
          <w:szCs w:val="28"/>
        </w:rPr>
        <w:t>人员配备</w:t>
      </w:r>
      <w:bookmarkEnd w:id="1"/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常驻维护人员：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名（现场技术人员1名）主要负责该项目日常维保服务，设备性能的技术分析鉴定，设备日常维保报告，过滤器清洗，以及该项目设备的应急措施的维修工作。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sz w:val="28"/>
          <w:szCs w:val="28"/>
        </w:rPr>
        <w:t>、对中标公司运行管理及维保工作的有关说明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1、中标单位须对其在服务期内所发生的生产、安全和交通事故负责，采购方不承担任何责任。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3、中标单位有责任配合医院接受上级领导部门的监督、检查，并提供所需的资料。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4、中标单位必须合理配备服务团队，全部维保人员必须经过培训，合格后才能上岗；所有维保人员入院服务时都必须体检合格才能上岗。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5、中标单位必须建立健全的维保组织机构，建立健全各项管理制度、各岗位工作标准、职责，并符合医院的行业形象要求及规范，文明工作。要求：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（1）建立健全的工作和安全保障制度、安全责任制度，有安全管理应急预案；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（2）建立完善的员工培训体系，有岗前培训机构、员工培训计划和培训制度，进行员工素质培训、技术培训，定期进行考核、检查；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（3）建立标准化的操作规程；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（4）建立质量控制体系。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6、中标人必须配置满足工作需求的办公用品、作业机具、装备以及相应的备品备件。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7、中标人必须给各岗位员工配备统一服装，并且服装要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与医护人员的服装和谐一致。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8、采购单位根据实际情况提供管理用房（可24小时值班，含仓库），但不提供员工宿舍。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9、工伤管理：制定员工工伤管理流程，空调维保人员在工作中因自身操作不当或不慎受伤造成的伤害，由中标公司负责。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10、员工保险：要求中标单位必须按照国家规定为员工购买相关保险，特殊工种（高空作业、高温作业等）必须购买相应工作安全保险。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11、自查管理：要求中标单位按照医院要求，结合监管细则，分区确定责任人，定期巡查，并形成巡查记录和工作日志。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12、遇突发事件、医疗纠纷、重大疾病救治、灾害预防、火灾扑救、暴雨、暴雪、重大事故的急救或安全检查等，中标单位必须配合有关部门执行任务，并指定专职人员协助工作，直至完成。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E5DB4"/>
    <w:multiLevelType w:val="singleLevel"/>
    <w:tmpl w:val="464E5D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ZTQ2N2Y3YzQ5ZmI0OWFhYjFhOTg3NjViNDYwZGQifQ=="/>
  </w:docVars>
  <w:rsids>
    <w:rsidRoot w:val="00CF449E"/>
    <w:rsid w:val="000729CB"/>
    <w:rsid w:val="0010754A"/>
    <w:rsid w:val="00176E22"/>
    <w:rsid w:val="001E0291"/>
    <w:rsid w:val="001E0CC2"/>
    <w:rsid w:val="001F2A3C"/>
    <w:rsid w:val="00267E28"/>
    <w:rsid w:val="002A0F18"/>
    <w:rsid w:val="0033588C"/>
    <w:rsid w:val="004711E7"/>
    <w:rsid w:val="004E18AD"/>
    <w:rsid w:val="00554069"/>
    <w:rsid w:val="006D713D"/>
    <w:rsid w:val="007D1B22"/>
    <w:rsid w:val="00981EB7"/>
    <w:rsid w:val="009900A2"/>
    <w:rsid w:val="00A628F9"/>
    <w:rsid w:val="00B237B1"/>
    <w:rsid w:val="00B92541"/>
    <w:rsid w:val="00C2401B"/>
    <w:rsid w:val="00C306F8"/>
    <w:rsid w:val="00C8239C"/>
    <w:rsid w:val="00CF449E"/>
    <w:rsid w:val="00D9016D"/>
    <w:rsid w:val="00E00A50"/>
    <w:rsid w:val="00FB6606"/>
    <w:rsid w:val="00FD00FD"/>
    <w:rsid w:val="185F658E"/>
    <w:rsid w:val="21CF5D0A"/>
    <w:rsid w:val="27E97985"/>
    <w:rsid w:val="2EB21E3A"/>
    <w:rsid w:val="3795165E"/>
    <w:rsid w:val="4E964534"/>
    <w:rsid w:val="54EF7753"/>
    <w:rsid w:val="585C20D4"/>
    <w:rsid w:val="586A147F"/>
    <w:rsid w:val="67172DB2"/>
    <w:rsid w:val="67CD1D44"/>
    <w:rsid w:val="7E7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 w:hAnsi="宋体" w:cs="宋体"/>
      <w:sz w:val="18"/>
      <w:szCs w:val="18"/>
      <w:lang w:eastAsia="en-US"/>
    </w:rPr>
  </w:style>
  <w:style w:type="paragraph" w:styleId="3">
    <w:name w:val="Body Text 2"/>
    <w:basedOn w:val="1"/>
    <w:unhideWhenUsed/>
    <w:qFormat/>
    <w:uiPriority w:val="99"/>
    <w:pPr>
      <w:spacing w:line="480" w:lineRule="auto"/>
    </w:pPr>
    <w:rPr>
      <w:rFonts w:ascii="Calibri" w:hAnsi="Calibri"/>
    </w:rPr>
  </w:style>
  <w:style w:type="paragraph" w:styleId="4">
    <w:name w:val="Normal Indent"/>
    <w:basedOn w:val="1"/>
    <w:next w:val="1"/>
    <w:qFormat/>
    <w:uiPriority w:val="0"/>
    <w:pPr>
      <w:ind w:firstLine="420"/>
    </w:pPr>
    <w:rPr>
      <w:szCs w:val="24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12</Pages>
  <Words>927</Words>
  <Characters>5285</Characters>
  <Lines>44</Lines>
  <Paragraphs>12</Paragraphs>
  <TotalTime>18</TotalTime>
  <ScaleCrop>false</ScaleCrop>
  <LinksUpToDate>false</LinksUpToDate>
  <CharactersWithSpaces>6200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2024-01-29T08:17:00Z</dcterms:created>
  <dc:creator>杨睿</dc:creator>
  <cp:lastModifiedBy>WPS_1554988788</cp:lastModifiedBy>
  <dcterms:modified xsi:type="dcterms:W3CDTF">2024-04-12T04:00:26Z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A167B800860D4E1B9CF200118A5C79A4_13</vt:lpwstr>
  </property>
</Properties>
</file>