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pPr>
        <w:pStyle w:val="4"/>
        <w:rPr>
          <w:rFonts w:hint="eastAsia" w:ascii="方正仿宋简体" w:eastAsia="方正仿宋简体"/>
          <w:color w:val="000000"/>
        </w:rPr>
      </w:pP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spacing w:line="360" w:lineRule="auto"/>
        <w:rPr>
          <w:rFonts w:hint="eastAsia" w:ascii="方正仿宋简体" w:hAnsi="宋体" w:eastAsia="方正仿宋简体"/>
          <w:b/>
          <w:color w:val="000000"/>
          <w:sz w:val="28"/>
          <w:szCs w:val="28"/>
          <w:lang w:eastAsia="zh-CN"/>
        </w:rPr>
      </w:pPr>
      <w:bookmarkStart w:id="0" w:name="_Toc24434"/>
      <w:bookmarkEnd w:id="0"/>
    </w:p>
    <w:p>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pPr>
        <w:sectPr>
          <w:pgSz w:w="11906" w:h="16838"/>
          <w:pgMar w:top="1191" w:right="1191" w:bottom="1191" w:left="1304" w:header="720" w:footer="720" w:gutter="0"/>
          <w:pgNumType w:fmt="numberInDash"/>
          <w:cols w:space="720" w:num="1"/>
          <w:docGrid w:type="lines" w:linePitch="317" w:charSpace="0"/>
        </w:sectPr>
      </w:pPr>
    </w:p>
    <w:p>
      <w:pPr>
        <w:pStyle w:val="2"/>
      </w:pPr>
    </w:p>
    <w:p>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pPr>
              <w:widowControl w:val="0"/>
              <w:jc w:val="both"/>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pPr>
              <w:widowControl w:val="0"/>
              <w:jc w:val="both"/>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pPr>
              <w:widowControl w:val="0"/>
              <w:jc w:val="both"/>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jc w:val="both"/>
              <w:rPr>
                <w:rFonts w:hint="eastAsia"/>
                <w:kern w:val="2"/>
                <w:szCs w:val="24"/>
              </w:rPr>
            </w:pPr>
            <w:r>
              <w:rPr>
                <w:rFonts w:hint="eastAsia"/>
                <w:b/>
                <w:bCs/>
                <w:kern w:val="2"/>
                <w:szCs w:val="24"/>
              </w:rPr>
              <w:t>法定代表人</w:t>
            </w:r>
          </w:p>
        </w:tc>
        <w:tc>
          <w:tcPr>
            <w:tcW w:w="2407" w:type="dxa"/>
            <w:noWrap w:val="0"/>
            <w:vAlign w:val="top"/>
          </w:tcPr>
          <w:p>
            <w:pPr>
              <w:widowControl w:val="0"/>
              <w:jc w:val="both"/>
              <w:rPr>
                <w:rFonts w:hint="eastAsia" w:ascii="黑体" w:hAnsi="黑体" w:eastAsia="黑体"/>
                <w:b/>
                <w:sz w:val="28"/>
                <w:szCs w:val="28"/>
              </w:rPr>
            </w:pPr>
          </w:p>
        </w:tc>
        <w:tc>
          <w:tcPr>
            <w:tcW w:w="1203" w:type="dxa"/>
            <w:noWrap w:val="0"/>
            <w:vAlign w:val="center"/>
          </w:tcPr>
          <w:p>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pPr>
              <w:widowControl w:val="0"/>
              <w:jc w:val="both"/>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pPr>
              <w:widowControl w:val="0"/>
              <w:jc w:val="both"/>
              <w:rPr>
                <w:rFonts w:hint="eastAsia"/>
                <w:kern w:val="2"/>
                <w:szCs w:val="24"/>
              </w:rPr>
            </w:pPr>
          </w:p>
        </w:tc>
        <w:tc>
          <w:tcPr>
            <w:tcW w:w="1203" w:type="dxa"/>
            <w:noWrap w:val="0"/>
            <w:vAlign w:val="center"/>
          </w:tcPr>
          <w:p>
            <w:pPr>
              <w:widowControl w:val="0"/>
              <w:jc w:val="center"/>
              <w:rPr>
                <w:rFonts w:hint="eastAsia"/>
                <w:lang w:val="en-US" w:eastAsia="zh-CN"/>
              </w:rPr>
            </w:pPr>
            <w:r>
              <w:rPr>
                <w:rFonts w:hint="eastAsia"/>
                <w:b/>
                <w:bCs/>
                <w:kern w:val="2"/>
                <w:szCs w:val="24"/>
              </w:rPr>
              <w:t>联系电话</w:t>
            </w:r>
          </w:p>
        </w:tc>
        <w:tc>
          <w:tcPr>
            <w:tcW w:w="3611" w:type="dxa"/>
            <w:noWrap w:val="0"/>
            <w:vAlign w:val="center"/>
          </w:tcPr>
          <w:p>
            <w:pPr>
              <w:widowControl w:val="0"/>
              <w:jc w:val="both"/>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pPr>
              <w:widowControl w:val="0"/>
              <w:jc w:val="center"/>
              <w:rPr>
                <w:rFonts w:hint="eastAsia" w:ascii="黑体" w:hAnsi="黑体" w:eastAsia="黑体"/>
                <w:b/>
                <w:sz w:val="28"/>
                <w:szCs w:val="28"/>
              </w:rPr>
            </w:pPr>
          </w:p>
        </w:tc>
        <w:tc>
          <w:tcPr>
            <w:tcW w:w="1203" w:type="dxa"/>
            <w:noWrap w:val="0"/>
            <w:vAlign w:val="center"/>
          </w:tcPr>
          <w:p>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pPr>
              <w:widowControl w:val="0"/>
              <w:jc w:val="center"/>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jc w:val="center"/>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pPr>
              <w:widowControl w:val="0"/>
              <w:jc w:val="center"/>
              <w:rPr>
                <w:rFonts w:hint="eastAsia" w:ascii="黑体" w:hAnsi="黑体" w:eastAsia="黑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jc w:val="center"/>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pPr>
              <w:widowControl w:val="0"/>
              <w:jc w:val="center"/>
              <w:rPr>
                <w:rFonts w:hint="eastAsia" w:ascii="黑体" w:hAnsi="黑体" w:eastAsia="黑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jc w:val="center"/>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pPr>
              <w:widowControl w:val="0"/>
              <w:jc w:val="center"/>
              <w:rPr>
                <w:rFonts w:hint="eastAsia" w:ascii="黑体" w:hAnsi="黑体" w:eastAsia="黑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pPr>
              <w:widowControl w:val="0"/>
              <w:jc w:val="center"/>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pPr>
              <w:widowControl w:val="0"/>
              <w:jc w:val="center"/>
              <w:rPr>
                <w:rFonts w:hint="eastAsia" w:ascii="黑体" w:hAnsi="黑体" w:eastAsia="黑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pPr>
              <w:widowControl w:val="0"/>
              <w:jc w:val="both"/>
              <w:rPr>
                <w:rFonts w:hint="eastAsia" w:ascii="黑体" w:hAnsi="黑体" w:eastAsia="黑体"/>
                <w:b/>
                <w:sz w:val="28"/>
                <w:szCs w:val="28"/>
              </w:rPr>
            </w:pPr>
          </w:p>
        </w:tc>
      </w:tr>
    </w:tbl>
    <w:p>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pPr>
        <w:adjustRightInd w:val="0"/>
        <w:spacing w:line="400" w:lineRule="exact"/>
        <w:rPr>
          <w:rFonts w:ascii="黑体" w:hAnsi="黑体" w:eastAsia="黑体"/>
          <w:b/>
          <w:sz w:val="28"/>
          <w:szCs w:val="28"/>
        </w:rPr>
      </w:pPr>
    </w:p>
    <w:p>
      <w:pPr>
        <w:adjustRightInd w:val="0"/>
        <w:spacing w:line="400" w:lineRule="exact"/>
        <w:ind w:firstLine="5622" w:firstLineChars="2000"/>
        <w:rPr>
          <w:rFonts w:ascii="黑体" w:hAnsi="黑体" w:eastAsia="黑体"/>
          <w:b/>
          <w:sz w:val="28"/>
          <w:szCs w:val="28"/>
        </w:rPr>
      </w:pPr>
    </w:p>
    <w:p>
      <w:pPr>
        <w:adjustRightInd w:val="0"/>
        <w:spacing w:line="400" w:lineRule="exact"/>
        <w:rPr>
          <w:rFonts w:hint="eastAsia" w:ascii="黑体" w:hAnsi="黑体" w:eastAsia="黑体"/>
          <w:b/>
          <w:sz w:val="28"/>
          <w:szCs w:val="28"/>
        </w:rPr>
      </w:pPr>
    </w:p>
    <w:p>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pPr>
        <w:adjustRightInd w:val="0"/>
        <w:spacing w:line="400" w:lineRule="exact"/>
        <w:ind w:left="4410" w:leftChars="2100"/>
        <w:rPr>
          <w:rFonts w:ascii="仿宋_GB2312" w:hAnsi="宋体" w:eastAsia="仿宋_GB2312"/>
          <w:sz w:val="24"/>
        </w:rPr>
      </w:pPr>
    </w:p>
    <w:p>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pPr>
        <w:ind w:firstLine="3092" w:firstLineChars="1100"/>
        <w:rPr>
          <w:rFonts w:ascii="黑体" w:hAnsi="黑体" w:eastAsia="黑体"/>
          <w:b/>
          <w:sz w:val="28"/>
          <w:szCs w:val="28"/>
        </w:rPr>
      </w:pPr>
    </w:p>
    <w:p>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pPr>
        <w:pStyle w:val="12"/>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pPr>
        <w:pStyle w:val="4"/>
        <w:rPr>
          <w:rFonts w:hint="eastAsia" w:ascii="方正仿宋简体" w:hAnsi="宋体" w:eastAsia="方正仿宋简体" w:cs="宋体"/>
          <w:color w:val="000000"/>
          <w:sz w:val="28"/>
          <w:szCs w:val="28"/>
        </w:rPr>
      </w:pPr>
    </w:p>
    <w:p>
      <w:pPr>
        <w:pStyle w:val="4"/>
        <w:rPr>
          <w:rFonts w:hint="eastAsia" w:ascii="方正仿宋简体" w:eastAsia="方正仿宋简体"/>
        </w:rPr>
      </w:pPr>
    </w:p>
    <w:p>
      <w:pPr>
        <w:rPr>
          <w:rFonts w:hint="eastAsia" w:ascii="方正仿宋简体" w:hAnsi="宋体" w:eastAsia="方正仿宋简体"/>
          <w:color w:val="000000"/>
        </w:rPr>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color w:val="000000"/>
          <w:kern w:val="0"/>
          <w:sz w:val="24"/>
          <w:szCs w:val="24"/>
          <w:lang w:val="en-US" w:eastAsia="zh-CN" w:bidi="ar-SA"/>
        </w:rPr>
        <w:t>检验检测机构资质认定证书</w:t>
      </w: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293" w:lineRule="atLeast"/>
        <w:ind w:right="0"/>
        <w:rPr>
          <w:rFonts w:hint="eastAsia" w:ascii="方正仿宋简体" w:hAnsi="方正仿宋简体" w:eastAsia="方正仿宋简体" w:cs="方正仿宋简体"/>
          <w:b w:val="0"/>
          <w:bCs w:val="0"/>
          <w:sz w:val="24"/>
          <w:szCs w:val="24"/>
          <w:lang w:val="en-US" w:eastAsia="zh-CN"/>
        </w:rPr>
      </w:pPr>
      <w:r>
        <w:rPr>
          <w:rFonts w:hint="eastAsia" w:ascii="方正仿宋简体" w:hAnsi="宋体" w:eastAsia="方正仿宋简体" w:cs="宋体"/>
          <w:color w:val="000000"/>
          <w:kern w:val="0"/>
          <w:sz w:val="24"/>
          <w:szCs w:val="24"/>
          <w:lang w:val="en-US" w:eastAsia="zh-CN" w:bidi="ar-SA"/>
        </w:rPr>
        <w:t>3.</w:t>
      </w:r>
      <w:r>
        <w:rPr>
          <w:rFonts w:hint="eastAsia" w:ascii="方正仿宋简体" w:hAnsi="方正仿宋简体" w:eastAsia="方正仿宋简体" w:cs="方正仿宋简体"/>
          <w:color w:val="000000"/>
          <w:kern w:val="0"/>
          <w:sz w:val="24"/>
          <w:szCs w:val="24"/>
          <w:lang w:val="en-US" w:eastAsia="zh-CN" w:bidi="ar-SA"/>
        </w:rPr>
        <w:t>放射卫生技术服务机构资质证书(乙级及以上)</w:t>
      </w: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4.</w:t>
      </w:r>
      <w:r>
        <w:rPr>
          <w:rFonts w:hint="eastAsia" w:ascii="方正仿宋简体" w:hAnsi="方正仿宋简体" w:eastAsia="方正仿宋简体" w:cs="方正仿宋简体"/>
          <w:sz w:val="24"/>
          <w:szCs w:val="24"/>
          <w:lang w:val="en-US" w:eastAsia="zh-CN"/>
        </w:rPr>
        <w:t>响应人认为可提供的其他证明材料</w:t>
      </w: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7"/>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pPr>
        <w:pStyle w:val="4"/>
        <w:numPr>
          <w:ilvl w:val="0"/>
          <w:numId w:val="0"/>
        </w:numPr>
        <w:spacing w:line="360" w:lineRule="auto"/>
        <w:rPr>
          <w:rFonts w:hint="default"/>
          <w:sz w:val="24"/>
          <w:szCs w:val="24"/>
          <w:lang w:val="en-US" w:eastAsia="zh-CN"/>
        </w:rPr>
      </w:pPr>
      <w:bookmarkStart w:id="1" w:name="_Toc31847"/>
      <w:bookmarkEnd w:id="1"/>
      <w:bookmarkStart w:id="2" w:name="_Toc15398"/>
      <w:bookmarkEnd w:id="2"/>
    </w:p>
    <w:p>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pPr>
        <w:pStyle w:val="4"/>
        <w:rPr>
          <w:rFonts w:hint="eastAsia"/>
          <w:b w:val="0"/>
          <w:bCs/>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pPr>
        <w:pStyle w:val="4"/>
        <w:numPr>
          <w:ilvl w:val="0"/>
          <w:numId w:val="0"/>
        </w:numPr>
        <w:spacing w:line="360" w:lineRule="auto"/>
        <w:rPr>
          <w:rFonts w:hint="default"/>
          <w:b/>
          <w:bCs/>
          <w:sz w:val="24"/>
          <w:szCs w:val="24"/>
          <w:lang w:val="en-US" w:eastAsia="zh-CN"/>
        </w:rPr>
      </w:pPr>
      <w:bookmarkStart w:id="4" w:name="_Toc24801"/>
      <w:bookmarkStart w:id="5" w:name="_Toc11747"/>
      <w:bookmarkStart w:id="6" w:name="_Toc88328823"/>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，我公司郑重声明：我方</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5月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九、报价明细表</w:t>
      </w:r>
    </w:p>
    <w:p>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辐射安全检测服务</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3"/>
        <w:gridCol w:w="660"/>
        <w:gridCol w:w="4415"/>
        <w:gridCol w:w="2605"/>
        <w:gridCol w:w="5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293" w:type="dxa"/>
            <w:shd w:val="clear" w:color="auto" w:fill="FFFFFF"/>
            <w:vAlign w:val="center"/>
          </w:tcPr>
          <w:p>
            <w:pPr>
              <w:jc w:val="left"/>
              <w:rPr>
                <w:b/>
                <w:color w:val="7F7F7F"/>
                <w:sz w:val="22"/>
                <w:szCs w:val="22"/>
              </w:rPr>
            </w:pPr>
            <w:r>
              <w:rPr>
                <w:rFonts w:hint="eastAsia"/>
                <w:b/>
                <w:sz w:val="22"/>
                <w:szCs w:val="22"/>
              </w:rPr>
              <w:t>公司名称（盖章）</w:t>
            </w:r>
          </w:p>
        </w:tc>
        <w:tc>
          <w:tcPr>
            <w:tcW w:w="5075" w:type="dxa"/>
            <w:gridSpan w:val="2"/>
            <w:shd w:val="clear" w:color="auto" w:fill="auto"/>
            <w:vAlign w:val="center"/>
          </w:tcPr>
          <w:p>
            <w:pPr>
              <w:jc w:val="center"/>
              <w:rPr>
                <w:b/>
                <w:sz w:val="22"/>
                <w:szCs w:val="22"/>
              </w:rPr>
            </w:pPr>
          </w:p>
        </w:tc>
        <w:tc>
          <w:tcPr>
            <w:tcW w:w="2605" w:type="dxa"/>
            <w:shd w:val="clear" w:color="auto" w:fill="FFFFFF"/>
            <w:vAlign w:val="center"/>
          </w:tcPr>
          <w:p>
            <w:pPr>
              <w:jc w:val="left"/>
              <w:rPr>
                <w:b/>
                <w:sz w:val="22"/>
                <w:szCs w:val="22"/>
              </w:rPr>
            </w:pPr>
            <w:r>
              <w:rPr>
                <w:rFonts w:hint="eastAsia"/>
                <w:b/>
                <w:sz w:val="22"/>
                <w:szCs w:val="22"/>
              </w:rPr>
              <w:t>报名公司项目负责人</w:t>
            </w:r>
          </w:p>
        </w:tc>
        <w:tc>
          <w:tcPr>
            <w:tcW w:w="5207" w:type="dxa"/>
            <w:vAlign w:val="top"/>
          </w:tcPr>
          <w:p>
            <w:pPr>
              <w:rPr>
                <w:b/>
                <w:sz w:val="22"/>
                <w:szCs w:val="22"/>
              </w:rPr>
            </w:pPr>
            <w:r>
              <w:rPr>
                <w:rFonts w:hint="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293" w:type="dxa"/>
            <w:shd w:val="clear" w:color="auto" w:fill="FFFFFF"/>
            <w:vAlign w:val="center"/>
          </w:tcPr>
          <w:p>
            <w:pPr>
              <w:jc w:val="left"/>
              <w:rPr>
                <w:rFonts w:hint="eastAsia" w:eastAsia="宋体"/>
                <w:b/>
                <w:sz w:val="22"/>
                <w:szCs w:val="22"/>
                <w:lang w:eastAsia="zh-CN"/>
              </w:rPr>
            </w:pPr>
            <w:r>
              <w:rPr>
                <w:rFonts w:hint="eastAsia"/>
                <w:b/>
                <w:sz w:val="22"/>
                <w:szCs w:val="22"/>
                <w:lang w:eastAsia="zh-CN"/>
              </w:rPr>
              <w:t>联系电话</w:t>
            </w:r>
          </w:p>
        </w:tc>
        <w:tc>
          <w:tcPr>
            <w:tcW w:w="5075" w:type="dxa"/>
            <w:gridSpan w:val="2"/>
            <w:shd w:val="clear" w:color="auto" w:fill="FFFFFF"/>
            <w:vAlign w:val="center"/>
          </w:tcPr>
          <w:p>
            <w:pPr>
              <w:jc w:val="center"/>
              <w:rPr>
                <w:b/>
                <w:sz w:val="22"/>
                <w:szCs w:val="22"/>
              </w:rPr>
            </w:pPr>
          </w:p>
        </w:tc>
        <w:tc>
          <w:tcPr>
            <w:tcW w:w="2605" w:type="dxa"/>
            <w:shd w:val="clear" w:color="auto" w:fill="FFFFFF"/>
            <w:vAlign w:val="center"/>
          </w:tcPr>
          <w:p>
            <w:pPr>
              <w:jc w:val="left"/>
              <w:rPr>
                <w:rFonts w:hint="eastAsia" w:eastAsia="宋体"/>
                <w:b/>
                <w:sz w:val="22"/>
                <w:szCs w:val="22"/>
                <w:lang w:eastAsia="zh-CN"/>
              </w:rPr>
            </w:pPr>
            <w:r>
              <w:rPr>
                <w:rFonts w:hint="eastAsia"/>
                <w:b/>
                <w:sz w:val="22"/>
                <w:szCs w:val="22"/>
                <w:lang w:eastAsia="zh-CN"/>
              </w:rPr>
              <w:t>电子邮箱</w:t>
            </w:r>
          </w:p>
        </w:tc>
        <w:tc>
          <w:tcPr>
            <w:tcW w:w="5207" w:type="dxa"/>
            <w:shd w:val="clear" w:color="auto" w:fill="FFFFFF"/>
            <w:vAlign w:val="top"/>
          </w:tcPr>
          <w:p>
            <w:pPr>
              <w:rPr>
                <w:rFonts w:hint="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293" w:type="dxa"/>
            <w:vMerge w:val="restart"/>
            <w:shd w:val="clear" w:color="auto" w:fill="FFFFFF"/>
            <w:vAlign w:val="center"/>
          </w:tcPr>
          <w:p>
            <w:pPr>
              <w:rPr>
                <w:rFonts w:hint="eastAsia" w:eastAsia="宋体"/>
                <w:sz w:val="18"/>
                <w:szCs w:val="18"/>
                <w:lang w:eastAsia="zh-CN"/>
              </w:rPr>
            </w:pPr>
            <w:r>
              <w:rPr>
                <w:rFonts w:hint="eastAsia"/>
                <w:b/>
                <w:sz w:val="22"/>
                <w:szCs w:val="22"/>
                <w:lang w:eastAsia="zh-CN"/>
              </w:rPr>
              <w:t>第一次报价</w:t>
            </w:r>
          </w:p>
        </w:tc>
        <w:tc>
          <w:tcPr>
            <w:tcW w:w="5075" w:type="dxa"/>
            <w:gridSpan w:val="2"/>
            <w:shd w:val="clear" w:color="auto" w:fill="FFFFFF"/>
            <w:vAlign w:val="bottom"/>
          </w:tcPr>
          <w:p>
            <w:pPr>
              <w:rPr>
                <w:rFonts w:hint="eastAsia" w:eastAsia="宋体"/>
                <w:b/>
                <w:sz w:val="22"/>
                <w:szCs w:val="22"/>
                <w:lang w:eastAsia="zh-CN"/>
              </w:rPr>
            </w:pPr>
            <w:r>
              <w:rPr>
                <w:rFonts w:hint="eastAsia"/>
                <w:b/>
                <w:sz w:val="22"/>
                <w:szCs w:val="22"/>
                <w:lang w:eastAsia="zh-CN"/>
              </w:rPr>
              <w:t>小写：</w:t>
            </w:r>
          </w:p>
        </w:tc>
        <w:tc>
          <w:tcPr>
            <w:tcW w:w="2605" w:type="dxa"/>
            <w:vMerge w:val="restart"/>
            <w:shd w:val="clear" w:color="auto" w:fill="FFFFFF"/>
            <w:vAlign w:val="center"/>
          </w:tcPr>
          <w:p>
            <w:pPr>
              <w:jc w:val="both"/>
              <w:rPr>
                <w:rFonts w:hint="eastAsia"/>
                <w:b/>
                <w:sz w:val="22"/>
                <w:szCs w:val="22"/>
              </w:rPr>
            </w:pPr>
            <w:bookmarkStart w:id="17" w:name="_GoBack"/>
            <w:bookmarkEnd w:id="17"/>
            <w:r>
              <w:rPr>
                <w:rFonts w:hint="eastAsia"/>
                <w:b/>
                <w:sz w:val="22"/>
                <w:szCs w:val="22"/>
                <w:lang w:eastAsia="zh-CN"/>
              </w:rPr>
              <w:t>第二次报价</w:t>
            </w:r>
          </w:p>
        </w:tc>
        <w:tc>
          <w:tcPr>
            <w:tcW w:w="5207" w:type="dxa"/>
            <w:shd w:val="clear" w:color="auto" w:fill="FFFFFF"/>
            <w:vAlign w:val="bottom"/>
          </w:tcPr>
          <w:p>
            <w:pPr>
              <w:rPr>
                <w:rFonts w:hint="eastAsia" w:eastAsia="宋体"/>
                <w:b/>
                <w:sz w:val="22"/>
                <w:szCs w:val="22"/>
                <w:lang w:val="en-US" w:eastAsia="zh-CN"/>
              </w:rPr>
            </w:pPr>
            <w:r>
              <w:rPr>
                <w:rFonts w:hint="eastAsia"/>
                <w:b/>
                <w:sz w:val="22"/>
                <w:szCs w:val="22"/>
                <w:lang w:val="en-US" w:eastAsia="zh-CN"/>
              </w:rPr>
              <w:t xml:space="preserve">小写：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293" w:type="dxa"/>
            <w:vMerge w:val="continue"/>
            <w:shd w:val="clear" w:color="auto" w:fill="FFFFFF"/>
            <w:vAlign w:val="center"/>
          </w:tcPr>
          <w:p>
            <w:pPr>
              <w:rPr>
                <w:rFonts w:hint="eastAsia"/>
                <w:b/>
                <w:sz w:val="22"/>
                <w:szCs w:val="22"/>
                <w:lang w:eastAsia="zh-CN"/>
              </w:rPr>
            </w:pPr>
          </w:p>
        </w:tc>
        <w:tc>
          <w:tcPr>
            <w:tcW w:w="5075" w:type="dxa"/>
            <w:gridSpan w:val="2"/>
            <w:shd w:val="clear" w:color="auto" w:fill="FFFFFF"/>
            <w:vAlign w:val="bottom"/>
          </w:tcPr>
          <w:p>
            <w:pPr>
              <w:rPr>
                <w:rFonts w:hint="eastAsia" w:eastAsia="宋体"/>
                <w:b/>
                <w:sz w:val="22"/>
                <w:szCs w:val="22"/>
                <w:lang w:eastAsia="zh-CN"/>
              </w:rPr>
            </w:pPr>
            <w:r>
              <w:rPr>
                <w:rFonts w:hint="eastAsia"/>
                <w:b/>
                <w:sz w:val="22"/>
                <w:szCs w:val="22"/>
                <w:lang w:eastAsia="zh-CN"/>
              </w:rPr>
              <w:t>大写：</w:t>
            </w:r>
          </w:p>
        </w:tc>
        <w:tc>
          <w:tcPr>
            <w:tcW w:w="2605" w:type="dxa"/>
            <w:vMerge w:val="continue"/>
            <w:shd w:val="clear" w:color="auto" w:fill="FFFFFF"/>
            <w:vAlign w:val="bottom"/>
          </w:tcPr>
          <w:p>
            <w:pPr>
              <w:rPr>
                <w:rFonts w:hint="eastAsia"/>
                <w:b/>
                <w:sz w:val="22"/>
                <w:szCs w:val="22"/>
                <w:lang w:eastAsia="zh-CN"/>
              </w:rPr>
            </w:pPr>
          </w:p>
        </w:tc>
        <w:tc>
          <w:tcPr>
            <w:tcW w:w="5207" w:type="dxa"/>
            <w:shd w:val="clear" w:color="auto" w:fill="FFFFFF"/>
            <w:vAlign w:val="bottom"/>
          </w:tcPr>
          <w:p>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trPr>
        <w:tc>
          <w:tcPr>
            <w:tcW w:w="15180" w:type="dxa"/>
            <w:gridSpan w:val="5"/>
            <w:shd w:val="clear" w:color="auto" w:fill="FFFFFF"/>
            <w:vAlign w:val="top"/>
          </w:tcPr>
          <w:p>
            <w:pPr>
              <w:rPr>
                <w:rFonts w:hint="eastAsia"/>
                <w:b/>
                <w:sz w:val="22"/>
                <w:szCs w:val="22"/>
              </w:rPr>
            </w:pPr>
            <w:r>
              <w:rPr>
                <w:rFonts w:hint="eastAsia"/>
                <w:b/>
                <w:sz w:val="22"/>
                <w:szCs w:val="22"/>
              </w:rPr>
              <w:t xml:space="preserve">服务承诺：   </w:t>
            </w:r>
          </w:p>
          <w:p>
            <w:pPr>
              <w:rPr>
                <w:rFonts w:hint="eastAsia"/>
                <w:b/>
                <w:sz w:val="22"/>
                <w:szCs w:val="22"/>
              </w:rPr>
            </w:pPr>
            <w:r>
              <w:rPr>
                <w:rFonts w:hint="eastAsia"/>
                <w:b/>
                <w:sz w:val="22"/>
                <w:szCs w:val="22"/>
              </w:rPr>
              <w:t xml:space="preserve">                  </w:t>
            </w:r>
          </w:p>
          <w:p>
            <w:pPr>
              <w:rPr>
                <w:rFonts w:hint="eastAsia"/>
                <w:b/>
                <w:sz w:val="22"/>
                <w:szCs w:val="22"/>
              </w:rPr>
            </w:pPr>
          </w:p>
          <w:p>
            <w:pPr>
              <w:rPr>
                <w:rFonts w:hint="eastAsia"/>
                <w:b/>
                <w:sz w:val="22"/>
                <w:szCs w:val="22"/>
              </w:rPr>
            </w:pPr>
            <w:r>
              <w:rPr>
                <w:rFonts w:hint="eastAsia"/>
                <w:b/>
                <w:sz w:val="22"/>
                <w:szCs w:val="22"/>
              </w:rPr>
              <w:t>响应时间：</w:t>
            </w:r>
          </w:p>
          <w:p>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pPr>
              <w:rPr>
                <w:b/>
                <w:sz w:val="22"/>
                <w:szCs w:val="22"/>
              </w:rPr>
            </w:pPr>
            <w:r>
              <w:rPr>
                <w:b/>
                <w:sz w:val="22"/>
                <w:szCs w:val="22"/>
              </w:rPr>
              <w:t>可提供的</w:t>
            </w:r>
            <w:r>
              <w:rPr>
                <w:rFonts w:hint="eastAsia"/>
                <w:b/>
                <w:sz w:val="22"/>
                <w:szCs w:val="22"/>
              </w:rPr>
              <w:t>其他服务: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2953" w:type="dxa"/>
            <w:gridSpan w:val="2"/>
            <w:shd w:val="clear" w:color="auto" w:fill="FFFFFF"/>
            <w:vAlign w:val="center"/>
          </w:tcPr>
          <w:p>
            <w:pPr>
              <w:jc w:val="both"/>
              <w:rPr>
                <w:rFonts w:hint="eastAsia" w:eastAsia="宋体"/>
                <w:sz w:val="22"/>
                <w:szCs w:val="22"/>
                <w:lang w:eastAsia="zh-CN"/>
              </w:rPr>
            </w:pPr>
            <w:r>
              <w:rPr>
                <w:rFonts w:hint="eastAsia"/>
                <w:b/>
                <w:sz w:val="22"/>
                <w:szCs w:val="22"/>
                <w:lang w:eastAsia="zh-CN"/>
              </w:rPr>
              <w:t>该项目相关业绩</w:t>
            </w:r>
          </w:p>
        </w:tc>
        <w:tc>
          <w:tcPr>
            <w:tcW w:w="12227" w:type="dxa"/>
            <w:gridSpan w:val="3"/>
            <w:vAlign w:val="top"/>
          </w:tcPr>
          <w:p>
            <w:pPr>
              <w:rPr>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5180" w:type="dxa"/>
            <w:gridSpan w:val="5"/>
            <w:vAlign w:val="top"/>
          </w:tcPr>
          <w:p>
            <w:pPr>
              <w:rPr>
                <w:rFonts w:hint="eastAsia"/>
                <w:b/>
                <w:sz w:val="22"/>
                <w:szCs w:val="22"/>
              </w:rPr>
            </w:pPr>
            <w:r>
              <w:rPr>
                <w:rFonts w:hint="eastAsia"/>
                <w:b/>
                <w:sz w:val="22"/>
                <w:szCs w:val="22"/>
              </w:rPr>
              <w:t>第二次服务</w:t>
            </w:r>
            <w:r>
              <w:rPr>
                <w:b/>
                <w:sz w:val="22"/>
                <w:szCs w:val="22"/>
              </w:rPr>
              <w:t>承诺</w:t>
            </w:r>
            <w:r>
              <w:rPr>
                <w:rFonts w:hint="eastAsia"/>
                <w:b/>
                <w:sz w:val="22"/>
                <w:szCs w:val="22"/>
                <w:lang w:eastAsia="zh-CN"/>
              </w:rPr>
              <w:t>、</w:t>
            </w:r>
            <w:r>
              <w:rPr>
                <w:b/>
                <w:sz w:val="22"/>
                <w:szCs w:val="22"/>
              </w:rPr>
              <w:t>响应时间</w:t>
            </w:r>
            <w:r>
              <w:rPr>
                <w:rFonts w:hint="eastAsia"/>
                <w:b/>
                <w:sz w:val="22"/>
                <w:szCs w:val="22"/>
              </w:rPr>
              <w:t>及</w:t>
            </w:r>
            <w:r>
              <w:rPr>
                <w:b/>
                <w:sz w:val="22"/>
                <w:szCs w:val="22"/>
              </w:rPr>
              <w:t>其他情况</w:t>
            </w:r>
            <w:r>
              <w:rPr>
                <w:rFonts w:hint="eastAsia"/>
                <w:b/>
                <w:sz w:val="22"/>
                <w:szCs w:val="22"/>
              </w:rPr>
              <w:t>补充</w:t>
            </w:r>
            <w:r>
              <w:rPr>
                <w:b/>
                <w:sz w:val="22"/>
                <w:szCs w:val="22"/>
              </w:rPr>
              <w:t>说明：</w:t>
            </w:r>
            <w:r>
              <w:rPr>
                <w:rFonts w:hint="eastAsia"/>
                <w:b/>
                <w:sz w:val="22"/>
                <w:szCs w:val="22"/>
              </w:rPr>
              <w:t xml:space="preserve">                     </w:t>
            </w:r>
          </w:p>
          <w:p>
            <w:pPr>
              <w:ind w:firstLine="8995" w:firstLineChars="5600"/>
              <w:rPr>
                <w:b/>
                <w:sz w:val="22"/>
                <w:szCs w:val="22"/>
              </w:rPr>
            </w:pPr>
            <w:r>
              <w:rPr>
                <w:rFonts w:hint="eastAsia"/>
                <w:b/>
                <w:sz w:val="16"/>
                <w:szCs w:val="16"/>
              </w:rPr>
              <w:t>签名/盖章 ：</w:t>
            </w:r>
          </w:p>
        </w:tc>
      </w:tr>
    </w:tbl>
    <w:p>
      <w:pPr>
        <w:ind w:right="420"/>
        <w:rPr>
          <w:b/>
          <w:szCs w:val="21"/>
        </w:rPr>
      </w:pPr>
      <w:r>
        <w:rPr>
          <w:rFonts w:hint="eastAsia"/>
          <w:b/>
          <w:sz w:val="18"/>
          <w:szCs w:val="18"/>
        </w:rPr>
        <w:t>注：严禁修改表格，除</w:t>
      </w:r>
      <w:r>
        <w:rPr>
          <w:b/>
          <w:sz w:val="18"/>
          <w:szCs w:val="18"/>
        </w:rPr>
        <w:t>第二次报价及</w:t>
      </w:r>
      <w:r>
        <w:rPr>
          <w:rFonts w:hint="eastAsia"/>
          <w:b/>
          <w:sz w:val="18"/>
          <w:szCs w:val="18"/>
        </w:rPr>
        <w:t>第二次服务</w:t>
      </w:r>
      <w:r>
        <w:rPr>
          <w:b/>
          <w:sz w:val="18"/>
          <w:szCs w:val="18"/>
        </w:rPr>
        <w:t>承诺、质保、</w:t>
      </w:r>
      <w:r>
        <w:rPr>
          <w:rFonts w:hint="eastAsia"/>
          <w:b/>
          <w:sz w:val="18"/>
          <w:szCs w:val="18"/>
        </w:rPr>
        <w:t>维修</w:t>
      </w:r>
      <w:r>
        <w:rPr>
          <w:b/>
          <w:sz w:val="18"/>
          <w:szCs w:val="18"/>
        </w:rPr>
        <w:t>响应时间</w:t>
      </w:r>
      <w:r>
        <w:rPr>
          <w:rFonts w:hint="eastAsia"/>
          <w:b/>
          <w:sz w:val="18"/>
          <w:szCs w:val="18"/>
        </w:rPr>
        <w:t>及</w:t>
      </w:r>
      <w:r>
        <w:rPr>
          <w:b/>
          <w:sz w:val="18"/>
          <w:szCs w:val="18"/>
        </w:rPr>
        <w:t>其他情况</w:t>
      </w:r>
      <w:r>
        <w:rPr>
          <w:rFonts w:hint="eastAsia"/>
          <w:b/>
          <w:sz w:val="18"/>
          <w:szCs w:val="18"/>
        </w:rPr>
        <w:t>补充</w:t>
      </w:r>
      <w:r>
        <w:rPr>
          <w:b/>
          <w:sz w:val="18"/>
          <w:szCs w:val="18"/>
        </w:rPr>
        <w:t>说明外</w:t>
      </w:r>
      <w:r>
        <w:rPr>
          <w:rFonts w:hint="eastAsia"/>
          <w:b/>
          <w:sz w:val="18"/>
          <w:szCs w:val="18"/>
        </w:rPr>
        <w:t xml:space="preserve">请按要求逐项填写。                           </w:t>
      </w:r>
      <w:r>
        <w:rPr>
          <w:rFonts w:hint="eastAsia"/>
          <w:b/>
          <w:szCs w:val="21"/>
        </w:rPr>
        <w:t xml:space="preserve">                                                               </w:t>
      </w:r>
    </w:p>
    <w:p>
      <w:pPr>
        <w:ind w:right="420" w:firstLine="11130" w:firstLineChars="5300"/>
        <w:rPr>
          <w:rFonts w:hint="eastAsia" w:eastAsia="宋体"/>
          <w:szCs w:val="21"/>
          <w:lang w:val="en-US" w:eastAsia="zh-CN"/>
        </w:rPr>
      </w:pPr>
      <w:r>
        <w:rPr>
          <w:rFonts w:hint="eastAsia"/>
          <w:szCs w:val="21"/>
          <w:lang w:val="en-US" w:eastAsia="zh-CN"/>
        </w:rPr>
        <w:t>勐海县人民医院采购办制</w:t>
      </w:r>
    </w:p>
    <w:p>
      <w:pPr>
        <w:bidi w:val="0"/>
        <w:jc w:val="left"/>
        <w:rPr>
          <w:rFonts w:hint="eastAsia"/>
          <w:lang w:val="en-US" w:eastAsia="zh-CN"/>
        </w:rPr>
        <w:sectPr>
          <w:type w:val="continuous"/>
          <w:pgSz w:w="16838" w:h="11906" w:orient="landscape"/>
          <w:pgMar w:top="1800" w:right="1440" w:bottom="1800" w:left="1440" w:header="851" w:footer="992" w:gutter="0"/>
          <w:cols w:space="425" w:num="1"/>
          <w:docGrid w:type="lines" w:linePitch="312" w:charSpace="0"/>
        </w:sectPr>
      </w:pPr>
    </w:p>
    <w:p>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十一、服务方案及承诺</w:t>
      </w:r>
    </w:p>
    <w:p>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十二、响应人认为需提供的其他资料</w:t>
      </w: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p>
    <w:p>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pPr>
        <w:pStyle w:val="4"/>
        <w:numPr>
          <w:ilvl w:val="0"/>
          <w:numId w:val="0"/>
        </w:numPr>
        <w:spacing w:line="360" w:lineRule="auto"/>
        <w:rPr>
          <w:rFonts w:hint="default"/>
          <w:b/>
          <w:bCs/>
          <w:sz w:val="24"/>
          <w:szCs w:val="24"/>
          <w:lang w:val="en-US" w:eastAsia="zh-CN"/>
        </w:rPr>
      </w:pPr>
    </w:p>
    <w:p>
      <w:pPr>
        <w:pStyle w:val="4"/>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80AA6"/>
    <w:rsid w:val="04B86FD2"/>
    <w:rsid w:val="04CB5B55"/>
    <w:rsid w:val="0F91377B"/>
    <w:rsid w:val="10362C68"/>
    <w:rsid w:val="16A57386"/>
    <w:rsid w:val="17A96751"/>
    <w:rsid w:val="20936B77"/>
    <w:rsid w:val="226C3544"/>
    <w:rsid w:val="22FD6CBC"/>
    <w:rsid w:val="24DC4B4F"/>
    <w:rsid w:val="255075E8"/>
    <w:rsid w:val="29B0091D"/>
    <w:rsid w:val="29B667B7"/>
    <w:rsid w:val="2E0D14F8"/>
    <w:rsid w:val="311A2112"/>
    <w:rsid w:val="352C3B02"/>
    <w:rsid w:val="3DF37171"/>
    <w:rsid w:val="3E0A0392"/>
    <w:rsid w:val="3F045DA1"/>
    <w:rsid w:val="40B61348"/>
    <w:rsid w:val="40CF292B"/>
    <w:rsid w:val="48604BF0"/>
    <w:rsid w:val="4A354F64"/>
    <w:rsid w:val="4D1D452D"/>
    <w:rsid w:val="4FCA5E3F"/>
    <w:rsid w:val="5018702D"/>
    <w:rsid w:val="525B20BC"/>
    <w:rsid w:val="526950A0"/>
    <w:rsid w:val="52E948CD"/>
    <w:rsid w:val="54042259"/>
    <w:rsid w:val="56183E39"/>
    <w:rsid w:val="56A41D02"/>
    <w:rsid w:val="57A162DF"/>
    <w:rsid w:val="5A877502"/>
    <w:rsid w:val="5DBF13D2"/>
    <w:rsid w:val="5F806266"/>
    <w:rsid w:val="61DA03D4"/>
    <w:rsid w:val="64814B30"/>
    <w:rsid w:val="686509ED"/>
    <w:rsid w:val="6BA35C03"/>
    <w:rsid w:val="6E76487D"/>
    <w:rsid w:val="6EB23777"/>
    <w:rsid w:val="6EBF6895"/>
    <w:rsid w:val="70E143A6"/>
    <w:rsid w:val="7198729D"/>
    <w:rsid w:val="72686BAD"/>
    <w:rsid w:val="7303303F"/>
    <w:rsid w:val="73C0113A"/>
    <w:rsid w:val="750B746A"/>
    <w:rsid w:val="7699779A"/>
    <w:rsid w:val="79BD31CC"/>
    <w:rsid w:val="7A827AC1"/>
    <w:rsid w:val="7B560B15"/>
    <w:rsid w:val="7D790C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2024-07-24T09:20:38Z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