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128079">
      <w:pPr>
        <w:pStyle w:val="2"/>
        <w:bidi w:val="0"/>
        <w:jc w:val="center"/>
        <w:rPr>
          <w:rFonts w:hint="eastAsia"/>
          <w:lang w:val="en-US" w:eastAsia="zh-CN"/>
        </w:rPr>
      </w:pPr>
      <w:r>
        <w:rPr>
          <w:rFonts w:hint="eastAsia"/>
          <w:lang w:val="en-US" w:eastAsia="zh-CN"/>
        </w:rPr>
        <w:t>勐海县人民医院心电</w:t>
      </w:r>
      <w:bookmarkStart w:id="0" w:name="_GoBack"/>
      <w:bookmarkEnd w:id="0"/>
      <w:r>
        <w:rPr>
          <w:rFonts w:hint="eastAsia"/>
          <w:lang w:val="en-US" w:eastAsia="zh-CN"/>
        </w:rPr>
        <w:t>网络中心建设方案</w:t>
      </w:r>
    </w:p>
    <w:p w14:paraId="22882580">
      <w:pPr>
        <w:pStyle w:val="2"/>
        <w:numPr>
          <w:ilvl w:val="0"/>
          <w:numId w:val="1"/>
        </w:numPr>
        <w:bidi w:val="0"/>
        <w:rPr>
          <w:rFonts w:hint="eastAsia"/>
          <w:sz w:val="32"/>
          <w:szCs w:val="20"/>
          <w:lang w:val="en-US" w:eastAsia="zh-CN"/>
        </w:rPr>
      </w:pPr>
      <w:r>
        <w:rPr>
          <w:rFonts w:hint="eastAsia"/>
          <w:sz w:val="32"/>
          <w:szCs w:val="20"/>
          <w:lang w:val="en-US" w:eastAsia="zh-CN"/>
        </w:rPr>
        <w:t>建设背景</w:t>
      </w:r>
    </w:p>
    <w:p w14:paraId="65FABF45">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5" w:afterAutospacing="0" w:line="360" w:lineRule="atLeast"/>
        <w:ind w:left="-360" w:leftChars="0" w:right="0" w:rightChars="0" w:firstLine="420" w:firstLineChars="0"/>
        <w:jc w:val="left"/>
        <w:rPr>
          <w:rFonts w:hint="eastAsia" w:asciiTheme="minorEastAsia" w:hAnsiTheme="minorEastAsia" w:eastAsiaTheme="minorEastAsia" w:cstheme="minorEastAsia"/>
          <w:b w:val="0"/>
          <w:bCs w:val="0"/>
          <w:color w:val="1F1F1F"/>
          <w:sz w:val="28"/>
          <w:szCs w:val="28"/>
        </w:rPr>
      </w:pPr>
      <w:r>
        <w:rPr>
          <w:rFonts w:hint="eastAsia" w:asciiTheme="minorEastAsia" w:hAnsiTheme="minorEastAsia" w:eastAsiaTheme="minorEastAsia" w:cstheme="minorEastAsia"/>
          <w:b w:val="0"/>
          <w:bCs w:val="0"/>
          <w:i w:val="0"/>
          <w:iCs w:val="0"/>
          <w:caps w:val="0"/>
          <w:color w:val="1F1F1F"/>
          <w:spacing w:val="0"/>
          <w:sz w:val="28"/>
          <w:szCs w:val="28"/>
        </w:rPr>
        <w:t>心血管疾病在所有死亡原因中占有较高比例，无论是农村还是城市。</w:t>
      </w:r>
      <w:r>
        <w:rPr>
          <w:rFonts w:hint="eastAsia" w:asciiTheme="minorEastAsia" w:hAnsiTheme="minorEastAsia" w:eastAsiaTheme="minorEastAsia" w:cstheme="minorEastAsia"/>
          <w:b w:val="0"/>
          <w:bCs w:val="0"/>
          <w:i w:val="0"/>
          <w:iCs w:val="0"/>
          <w:caps w:val="0"/>
          <w:color w:val="1F1F1F"/>
          <w:spacing w:val="0"/>
          <w:sz w:val="28"/>
          <w:szCs w:val="28"/>
          <w:lang w:eastAsia="zh-CN"/>
        </w:rPr>
        <w:t>而</w:t>
      </w:r>
      <w:r>
        <w:rPr>
          <w:rFonts w:hint="eastAsia" w:asciiTheme="minorEastAsia" w:hAnsiTheme="minorEastAsia" w:eastAsiaTheme="minorEastAsia" w:cstheme="minorEastAsia"/>
          <w:b w:val="0"/>
          <w:bCs w:val="0"/>
          <w:i w:val="0"/>
          <w:iCs w:val="0"/>
          <w:caps w:val="0"/>
          <w:color w:val="1F1F1F"/>
          <w:spacing w:val="0"/>
          <w:sz w:val="28"/>
          <w:szCs w:val="28"/>
        </w:rPr>
        <w:t>我国医疗人才及设备资源</w:t>
      </w:r>
      <w:r>
        <w:rPr>
          <w:rFonts w:hint="eastAsia" w:asciiTheme="minorEastAsia" w:hAnsiTheme="minorEastAsia" w:eastAsiaTheme="minorEastAsia" w:cstheme="minorEastAsia"/>
          <w:b w:val="0"/>
          <w:bCs w:val="0"/>
          <w:i w:val="0"/>
          <w:iCs w:val="0"/>
          <w:caps w:val="0"/>
          <w:color w:val="1F1F1F"/>
          <w:spacing w:val="0"/>
          <w:sz w:val="28"/>
          <w:szCs w:val="28"/>
          <w:lang w:eastAsia="zh-CN"/>
        </w:rPr>
        <w:t>又</w:t>
      </w:r>
      <w:r>
        <w:rPr>
          <w:rFonts w:hint="eastAsia" w:asciiTheme="minorEastAsia" w:hAnsiTheme="minorEastAsia" w:eastAsiaTheme="minorEastAsia" w:cstheme="minorEastAsia"/>
          <w:b w:val="0"/>
          <w:bCs w:val="0"/>
          <w:i w:val="0"/>
          <w:iCs w:val="0"/>
          <w:caps w:val="0"/>
          <w:color w:val="1F1F1F"/>
          <w:spacing w:val="0"/>
          <w:sz w:val="28"/>
          <w:szCs w:val="28"/>
        </w:rPr>
        <w:t>存在严重不足</w:t>
      </w:r>
      <w:r>
        <w:rPr>
          <w:rFonts w:hint="eastAsia" w:asciiTheme="minorEastAsia" w:hAnsiTheme="minorEastAsia" w:eastAsiaTheme="minorEastAsia" w:cstheme="minorEastAsia"/>
          <w:b w:val="0"/>
          <w:bCs w:val="0"/>
          <w:i w:val="0"/>
          <w:iCs w:val="0"/>
          <w:caps w:val="0"/>
          <w:color w:val="1F1F1F"/>
          <w:spacing w:val="0"/>
          <w:sz w:val="28"/>
          <w:szCs w:val="28"/>
          <w:lang w:eastAsia="zh-CN"/>
        </w:rPr>
        <w:t>，</w:t>
      </w:r>
      <w:r>
        <w:rPr>
          <w:rFonts w:hint="eastAsia" w:asciiTheme="minorEastAsia" w:hAnsiTheme="minorEastAsia" w:eastAsiaTheme="minorEastAsia" w:cstheme="minorEastAsia"/>
          <w:b w:val="0"/>
          <w:bCs w:val="0"/>
          <w:i w:val="0"/>
          <w:iCs w:val="0"/>
          <w:caps w:val="0"/>
          <w:color w:val="1F1F1F"/>
          <w:spacing w:val="0"/>
          <w:sz w:val="28"/>
          <w:szCs w:val="28"/>
        </w:rPr>
        <w:t>城乡</w:t>
      </w:r>
      <w:r>
        <w:rPr>
          <w:rFonts w:hint="eastAsia" w:asciiTheme="minorEastAsia" w:hAnsiTheme="minorEastAsia" w:eastAsiaTheme="minorEastAsia" w:cstheme="minorEastAsia"/>
          <w:b w:val="0"/>
          <w:bCs w:val="0"/>
          <w:i w:val="0"/>
          <w:iCs w:val="0"/>
          <w:caps w:val="0"/>
          <w:color w:val="1F1F1F"/>
          <w:spacing w:val="0"/>
          <w:sz w:val="28"/>
          <w:szCs w:val="28"/>
          <w:lang w:eastAsia="zh-CN"/>
        </w:rPr>
        <w:t>医疗</w:t>
      </w:r>
      <w:r>
        <w:rPr>
          <w:rFonts w:hint="eastAsia" w:asciiTheme="minorEastAsia" w:hAnsiTheme="minorEastAsia" w:eastAsiaTheme="minorEastAsia" w:cstheme="minorEastAsia"/>
          <w:b w:val="0"/>
          <w:bCs w:val="0"/>
          <w:i w:val="0"/>
          <w:iCs w:val="0"/>
          <w:caps w:val="0"/>
          <w:color w:val="1F1F1F"/>
          <w:spacing w:val="0"/>
          <w:sz w:val="28"/>
          <w:szCs w:val="28"/>
        </w:rPr>
        <w:t>差距</w:t>
      </w:r>
      <w:r>
        <w:rPr>
          <w:rFonts w:hint="eastAsia" w:asciiTheme="minorEastAsia" w:hAnsiTheme="minorEastAsia" w:eastAsiaTheme="minorEastAsia" w:cstheme="minorEastAsia"/>
          <w:b w:val="0"/>
          <w:bCs w:val="0"/>
          <w:i w:val="0"/>
          <w:iCs w:val="0"/>
          <w:caps w:val="0"/>
          <w:color w:val="1F1F1F"/>
          <w:spacing w:val="0"/>
          <w:sz w:val="28"/>
          <w:szCs w:val="28"/>
          <w:lang w:eastAsia="zh-CN"/>
        </w:rPr>
        <w:t>较大</w:t>
      </w:r>
      <w:r>
        <w:rPr>
          <w:rFonts w:hint="eastAsia" w:asciiTheme="minorEastAsia" w:hAnsiTheme="minorEastAsia" w:eastAsiaTheme="minorEastAsia" w:cstheme="minorEastAsia"/>
          <w:b w:val="0"/>
          <w:bCs w:val="0"/>
          <w:i w:val="0"/>
          <w:iCs w:val="0"/>
          <w:caps w:val="0"/>
          <w:color w:val="1F1F1F"/>
          <w:spacing w:val="0"/>
          <w:sz w:val="28"/>
          <w:szCs w:val="28"/>
        </w:rPr>
        <w:t>，这导致了许多地区，尤其是偏远地区的患者难以获得高质量的医疗服务。随着计算机通信网络、人工智能、5G、云计算、大数据等技术的迅猛发展，心电网络中心的建设成为可能。这些技术为心电信息的实时传输、远程监测、自动分析和诊断提供了支持</w:t>
      </w:r>
      <w:r>
        <w:rPr>
          <w:rFonts w:hint="eastAsia" w:asciiTheme="minorEastAsia" w:hAnsiTheme="minorEastAsia" w:eastAsiaTheme="minorEastAsia" w:cstheme="minorEastAsia"/>
          <w:b w:val="0"/>
          <w:bCs w:val="0"/>
          <w:i w:val="0"/>
          <w:iCs w:val="0"/>
          <w:caps w:val="0"/>
          <w:color w:val="1F1F1F"/>
          <w:spacing w:val="0"/>
          <w:sz w:val="28"/>
          <w:szCs w:val="28"/>
          <w:lang w:eastAsia="zh-CN"/>
        </w:rPr>
        <w:t>，为偏远乡村寨提供及时有效的心电诊断，让县级优质医疗资源下沉到乡村，为老百姓及时挽救生命提供更好、更高效的治疗手段。</w:t>
      </w:r>
    </w:p>
    <w:p w14:paraId="4ABD9647">
      <w:pPr>
        <w:pStyle w:val="2"/>
        <w:numPr>
          <w:ilvl w:val="0"/>
          <w:numId w:val="1"/>
        </w:numPr>
        <w:bidi w:val="0"/>
        <w:rPr>
          <w:rFonts w:hint="eastAsia"/>
          <w:sz w:val="32"/>
          <w:szCs w:val="20"/>
          <w:lang w:val="en-US" w:eastAsia="zh-CN"/>
        </w:rPr>
      </w:pPr>
      <w:r>
        <w:rPr>
          <w:rFonts w:hint="eastAsia"/>
          <w:sz w:val="32"/>
          <w:szCs w:val="20"/>
          <w:lang w:val="en-US" w:eastAsia="zh-CN"/>
        </w:rPr>
        <w:t>项目情况</w:t>
      </w:r>
    </w:p>
    <w:p w14:paraId="66AF8FEA">
      <w:pPr>
        <w:pStyle w:val="3"/>
        <w:bidi w:val="0"/>
        <w:rPr>
          <w:rFonts w:hint="eastAsia"/>
          <w:sz w:val="28"/>
          <w:szCs w:val="22"/>
        </w:rPr>
      </w:pPr>
      <w:r>
        <w:rPr>
          <w:rFonts w:hint="eastAsia"/>
          <w:sz w:val="28"/>
          <w:szCs w:val="22"/>
          <w:lang w:val="en-US" w:eastAsia="zh-CN"/>
        </w:rPr>
        <w:t>1、</w:t>
      </w:r>
      <w:r>
        <w:rPr>
          <w:rFonts w:hint="eastAsia"/>
          <w:sz w:val="28"/>
          <w:szCs w:val="22"/>
        </w:rPr>
        <w:t>年限久、难以满足临床需求</w:t>
      </w:r>
    </w:p>
    <w:p w14:paraId="B2362B49">
      <w:pPr>
        <w:spacing w:line="360" w:lineRule="auto"/>
        <w:ind w:firstLine="560" w:firstLineChars="200"/>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截至目前，勐海县人民医院心电网络系统已经使用将近8年，系统覆盖范围广、使用频次高、客户端数量多</w:t>
      </w:r>
      <w:r>
        <w:rPr>
          <w:rFonts w:hint="eastAsia" w:asciiTheme="minorEastAsia" w:hAnsiTheme="minorEastAsia" w:eastAsiaTheme="minorEastAsia" w:cstheme="minorEastAsia"/>
          <w:b w:val="0"/>
          <w:bCs w:val="0"/>
          <w:sz w:val="28"/>
          <w:szCs w:val="28"/>
          <w:lang w:eastAsia="zh-CN"/>
        </w:rPr>
        <w:t>。但随着后续维护不及时，各级医疗单位维护成本较高，导致现有系统功能不能满足现有的临床使用</w:t>
      </w:r>
      <w:r>
        <w:rPr>
          <w:rFonts w:hint="eastAsia" w:asciiTheme="minorEastAsia" w:hAnsiTheme="minorEastAsia" w:eastAsiaTheme="minorEastAsia" w:cstheme="minorEastAsia"/>
          <w:b w:val="0"/>
          <w:bCs w:val="0"/>
          <w:sz w:val="28"/>
          <w:szCs w:val="28"/>
        </w:rPr>
        <w:t>，</w:t>
      </w:r>
      <w:r>
        <w:rPr>
          <w:rFonts w:hint="eastAsia" w:asciiTheme="minorEastAsia" w:hAnsiTheme="minorEastAsia" w:eastAsiaTheme="minorEastAsia" w:cstheme="minorEastAsia"/>
          <w:b w:val="0"/>
          <w:bCs w:val="0"/>
          <w:sz w:val="28"/>
          <w:szCs w:val="28"/>
          <w:lang w:eastAsia="zh-CN"/>
        </w:rPr>
        <w:t>便捷性也不能满足覆盖至村寨。</w:t>
      </w:r>
    </w:p>
    <w:p w14:paraId="4FAFD63B">
      <w:pPr>
        <w:pStyle w:val="3"/>
        <w:bidi w:val="0"/>
        <w:rPr>
          <w:rFonts w:hint="eastAsia"/>
          <w:sz w:val="28"/>
          <w:szCs w:val="22"/>
        </w:rPr>
      </w:pPr>
      <w:r>
        <w:rPr>
          <w:rFonts w:hint="eastAsia"/>
          <w:sz w:val="28"/>
          <w:szCs w:val="22"/>
          <w:lang w:val="en-US" w:eastAsia="zh-CN"/>
        </w:rPr>
        <w:t>2、</w:t>
      </w:r>
      <w:r>
        <w:rPr>
          <w:rFonts w:hint="eastAsia"/>
          <w:sz w:val="28"/>
          <w:szCs w:val="22"/>
        </w:rPr>
        <w:t>传输不方便</w:t>
      </w:r>
    </w:p>
    <w:p w14:paraId="4589E175">
      <w:pPr>
        <w:spacing w:line="360" w:lineRule="auto"/>
        <w:ind w:firstLine="560" w:firstLineChars="200"/>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医院前期采购够的GE心电图机，不支持4G、WIFI等移动网络的传输，传输不方便，增加临床的工作量，导致临床不愿意使用，心电网络的使用基本属于停滞状态。县医院和乡镇卫生院之间通过传统的技术架构进行数据互联互通，随着系统长时间运行，远程跨院区传输存在不稳定的情况。</w:t>
      </w:r>
    </w:p>
    <w:p w14:paraId="4FE59726">
      <w:pPr>
        <w:pStyle w:val="3"/>
        <w:bidi w:val="0"/>
        <w:rPr>
          <w:rFonts w:hint="eastAsia"/>
          <w:sz w:val="28"/>
          <w:szCs w:val="22"/>
        </w:rPr>
      </w:pPr>
      <w:r>
        <w:rPr>
          <w:rFonts w:hint="eastAsia"/>
          <w:sz w:val="28"/>
          <w:szCs w:val="22"/>
          <w:lang w:val="en-US" w:eastAsia="zh-CN"/>
        </w:rPr>
        <w:t>3、</w:t>
      </w:r>
      <w:r>
        <w:rPr>
          <w:rFonts w:hint="eastAsia"/>
          <w:sz w:val="28"/>
          <w:szCs w:val="22"/>
        </w:rPr>
        <w:t>难以满足我院电子病历评级的需求</w:t>
      </w:r>
    </w:p>
    <w:p w14:paraId="FB742962">
      <w:pPr>
        <w:spacing w:line="360" w:lineRule="auto"/>
        <w:ind w:firstLine="560" w:firstLineChars="200"/>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受限于技术架构，在系统功能、接口、互联互通等方面无法满足电子病历、四级、五级评审的要求，阻碍了我院信息化建设向更高层次发展的进程。</w:t>
      </w:r>
    </w:p>
    <w:p w14:paraId="5D376104">
      <w:pPr>
        <w:pStyle w:val="3"/>
        <w:bidi w:val="0"/>
        <w:rPr>
          <w:rFonts w:hint="eastAsia"/>
          <w:sz w:val="28"/>
          <w:szCs w:val="22"/>
        </w:rPr>
      </w:pPr>
      <w:r>
        <w:rPr>
          <w:rFonts w:hint="eastAsia"/>
          <w:sz w:val="28"/>
          <w:szCs w:val="22"/>
          <w:lang w:val="en-US" w:eastAsia="zh-CN"/>
        </w:rPr>
        <w:t>4、</w:t>
      </w:r>
      <w:r>
        <w:rPr>
          <w:rFonts w:hint="eastAsia"/>
          <w:sz w:val="28"/>
          <w:szCs w:val="22"/>
        </w:rPr>
        <w:t>难以满足医共体心电中心的建设要求</w:t>
      </w:r>
    </w:p>
    <w:p w14:paraId="747FBFB3">
      <w:pPr>
        <w:spacing w:line="360" w:lineRule="auto"/>
        <w:ind w:firstLine="560" w:firstLineChars="200"/>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随着医共体的建设的推进，心电中心作为资源共享五大中心之一，要求心电中心的系统能和基层医院实现互联互通，快速传输，实现普通心电图、动态心电图、动态血压一体化分析，现有GE系统均无法实现。</w:t>
      </w:r>
    </w:p>
    <w:p w14:paraId="F4A107EF">
      <w:pPr>
        <w:pStyle w:val="3"/>
        <w:bidi w:val="0"/>
        <w:rPr>
          <w:rFonts w:hint="eastAsia"/>
          <w:sz w:val="28"/>
          <w:szCs w:val="22"/>
        </w:rPr>
      </w:pPr>
      <w:r>
        <w:rPr>
          <w:rFonts w:hint="eastAsia"/>
          <w:sz w:val="28"/>
          <w:szCs w:val="22"/>
          <w:lang w:val="en-US" w:eastAsia="zh-CN"/>
        </w:rPr>
        <w:t>5、</w:t>
      </w:r>
      <w:r>
        <w:rPr>
          <w:rFonts w:hint="eastAsia"/>
          <w:sz w:val="28"/>
          <w:szCs w:val="22"/>
        </w:rPr>
        <w:t>缺乏顶层设计</w:t>
      </w:r>
    </w:p>
    <w:p w14:paraId="58F2C513">
      <w:pPr>
        <w:spacing w:line="360" w:lineRule="auto"/>
        <w:ind w:firstLine="560" w:firstLineChars="200"/>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现有系统建设之初主要考虑的是医院和临床业务的开展，注重于科室之间的互联互通，而对于统一管理、业务监管、报告质控等方面缺乏设计。当前而言，医疗服务的提升不仅在于效率的提升，更在于质量的提升。现有系统监管质控功能的缺失，导致心电图室在开展报告质控等工作方面缺乏信息化手段，不利于服务质量的进一步提升。</w:t>
      </w:r>
    </w:p>
    <w:p w14:paraId="D407EB8C">
      <w:pPr>
        <w:pStyle w:val="3"/>
        <w:bidi w:val="0"/>
        <w:rPr>
          <w:rFonts w:hint="eastAsia"/>
          <w:sz w:val="28"/>
          <w:szCs w:val="22"/>
        </w:rPr>
      </w:pPr>
      <w:r>
        <w:rPr>
          <w:rFonts w:hint="eastAsia"/>
          <w:sz w:val="28"/>
          <w:szCs w:val="22"/>
          <w:lang w:val="en-US" w:eastAsia="zh-CN"/>
        </w:rPr>
        <w:t>6、</w:t>
      </w:r>
      <w:r>
        <w:rPr>
          <w:rFonts w:hint="eastAsia"/>
          <w:sz w:val="28"/>
          <w:szCs w:val="22"/>
        </w:rPr>
        <w:t>业务范围的局限性</w:t>
      </w:r>
    </w:p>
    <w:p w14:paraId="C8F45C4D">
      <w:pPr>
        <w:spacing w:line="360" w:lineRule="auto"/>
        <w:ind w:firstLine="560" w:firstLineChars="200"/>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现有系统仅支持开展静息心电分析，无法做到动态心电、动态血压业务的统一分析。</w:t>
      </w:r>
    </w:p>
    <w:p w14:paraId="0700AC40">
      <w:pPr>
        <w:pStyle w:val="3"/>
        <w:bidi w:val="0"/>
        <w:rPr>
          <w:rFonts w:hint="eastAsia"/>
          <w:sz w:val="28"/>
          <w:szCs w:val="22"/>
        </w:rPr>
      </w:pPr>
      <w:r>
        <w:rPr>
          <w:rFonts w:hint="eastAsia"/>
          <w:sz w:val="28"/>
          <w:szCs w:val="22"/>
          <w:lang w:val="en-US" w:eastAsia="zh-CN"/>
        </w:rPr>
        <w:t>7、</w:t>
      </w:r>
      <w:r>
        <w:rPr>
          <w:rFonts w:hint="eastAsia"/>
          <w:sz w:val="28"/>
          <w:szCs w:val="22"/>
        </w:rPr>
        <w:t>缺乏人工智能技术的运用</w:t>
      </w:r>
    </w:p>
    <w:p w14:paraId="288BB33C">
      <w:pPr>
        <w:pStyle w:val="8"/>
        <w:spacing w:line="360" w:lineRule="auto"/>
        <w:ind w:firstLine="560" w:firstLineChars="200"/>
        <w:jc w:val="both"/>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系统上线时间久，AI技术尚未发展成熟。历经多年发展，AI技术已成功应用于医疗等各个领域，借助系统升级引入心电AI，提升临床使用体验和智能化操作，将AI广泛运用于检查预警、诊断分级、报告分析、统计质控、动态心电分析等全流程业务管理。</w:t>
      </w:r>
    </w:p>
    <w:p w14:paraId="76A7028D">
      <w:pPr>
        <w:pStyle w:val="3"/>
        <w:bidi w:val="0"/>
        <w:rPr>
          <w:rFonts w:hint="eastAsia"/>
          <w:sz w:val="28"/>
          <w:szCs w:val="22"/>
        </w:rPr>
      </w:pPr>
      <w:r>
        <w:rPr>
          <w:rFonts w:hint="eastAsia"/>
          <w:sz w:val="28"/>
          <w:szCs w:val="22"/>
          <w:lang w:val="en-US" w:eastAsia="zh-CN"/>
        </w:rPr>
        <w:t>8</w:t>
      </w:r>
      <w:r>
        <w:rPr>
          <w:rFonts w:hint="eastAsia"/>
          <w:sz w:val="28"/>
          <w:szCs w:val="22"/>
        </w:rPr>
        <w:t>、心电业务开展方面</w:t>
      </w:r>
    </w:p>
    <w:p w14:paraId="64F868C2">
      <w:pPr>
        <w:pStyle w:val="8"/>
        <w:spacing w:line="360" w:lineRule="auto"/>
        <w:ind w:firstLine="560" w:firstLineChars="200"/>
        <w:jc w:val="both"/>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心电检查量分布不均，各区域内大部分检查集中在县医院，造成一定业务积压，而大部分乡镇开展心电检查极少，区域分布不均。</w:t>
      </w:r>
    </w:p>
    <w:p w14:paraId="0A1BE1E7">
      <w:pPr>
        <w:pStyle w:val="8"/>
        <w:spacing w:line="360" w:lineRule="auto"/>
        <w:ind w:firstLine="560" w:firstLineChars="200"/>
        <w:jc w:val="both"/>
        <w:rPr>
          <w:rFonts w:hint="eastAsia" w:asciiTheme="minorEastAsia" w:hAnsiTheme="minorEastAsia" w:eastAsiaTheme="minorEastAsia" w:cstheme="minorEastAsia"/>
          <w:b w:val="0"/>
          <w:bCs w:val="0"/>
          <w:kern w:val="2"/>
          <w:sz w:val="28"/>
          <w:szCs w:val="28"/>
        </w:rPr>
      </w:pPr>
      <w:r>
        <w:rPr>
          <w:rFonts w:hint="eastAsia" w:asciiTheme="minorEastAsia" w:hAnsiTheme="minorEastAsia" w:eastAsiaTheme="minorEastAsia" w:cstheme="minorEastAsia"/>
          <w:b w:val="0"/>
          <w:bCs w:val="0"/>
          <w:sz w:val="28"/>
          <w:szCs w:val="28"/>
        </w:rPr>
        <w:t>心电诊断医生资源相对集中在城区和县医院，基层没有配备专职心电图检查医生和心电图诊断医生，导致基层无法有效开展心电检查业务。</w:t>
      </w:r>
    </w:p>
    <w:p w14:paraId="EFCFD0D7">
      <w:pPr>
        <w:pStyle w:val="8"/>
        <w:spacing w:line="360" w:lineRule="auto"/>
        <w:ind w:firstLine="560" w:firstLineChars="200"/>
        <w:jc w:val="both"/>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缺乏调度功能，无法对检查频次低的基层检查、节假日检查、夜间检查提供高效的诊断服务。</w:t>
      </w:r>
    </w:p>
    <w:p w14:paraId="B60A71B3">
      <w:pPr>
        <w:pStyle w:val="8"/>
        <w:spacing w:line="360" w:lineRule="auto"/>
        <w:ind w:firstLine="560" w:firstLineChars="200"/>
        <w:jc w:val="both"/>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随着业务的扩展，难以满足对大量检查数据的智能化处理，存在处理效率低的问题。缺乏AI支持，无法及时筛选出疑难心电数据，对医生诊断效率的提升帮助有限。</w:t>
      </w:r>
    </w:p>
    <w:p w14:paraId="95550B18">
      <w:pPr>
        <w:pStyle w:val="8"/>
        <w:spacing w:line="360" w:lineRule="auto"/>
        <w:ind w:firstLine="560" w:firstLineChars="200"/>
        <w:jc w:val="both"/>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受限于县域内心电诊断资源有限，疑难病例缺乏平台寻求域外专家的技术支持。</w:t>
      </w:r>
    </w:p>
    <w:p w14:paraId="2DAA433E">
      <w:pPr>
        <w:pStyle w:val="3"/>
        <w:bidi w:val="0"/>
        <w:rPr>
          <w:rFonts w:hint="eastAsia"/>
          <w:sz w:val="28"/>
          <w:szCs w:val="22"/>
        </w:rPr>
      </w:pPr>
      <w:r>
        <w:rPr>
          <w:rFonts w:hint="eastAsia"/>
          <w:sz w:val="28"/>
          <w:szCs w:val="22"/>
          <w:lang w:val="en-US" w:eastAsia="zh-CN"/>
        </w:rPr>
        <w:t>9</w:t>
      </w:r>
      <w:r>
        <w:rPr>
          <w:rFonts w:hint="eastAsia"/>
          <w:sz w:val="28"/>
          <w:szCs w:val="22"/>
        </w:rPr>
        <w:t>、数据交互和监管方面</w:t>
      </w:r>
    </w:p>
    <w:p w14:paraId="64DA7F87">
      <w:pPr>
        <w:pStyle w:val="8"/>
        <w:spacing w:line="360" w:lineRule="auto"/>
        <w:ind w:firstLine="560" w:firstLineChars="200"/>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rPr>
        <w:t>区域内各级医疗机构缺乏数据互联互通的平台，没有统一的入口实现和全面健康平台的对接。缺乏直观监管和有效质控的手段，整体业务情况无法掌握。</w:t>
      </w:r>
    </w:p>
    <w:p w14:paraId="79721641">
      <w:pPr>
        <w:pStyle w:val="2"/>
        <w:numPr>
          <w:ilvl w:val="0"/>
          <w:numId w:val="1"/>
        </w:numPr>
        <w:bidi w:val="0"/>
        <w:rPr>
          <w:rFonts w:hint="eastAsia"/>
          <w:sz w:val="32"/>
          <w:szCs w:val="20"/>
          <w:lang w:val="en-US" w:eastAsia="zh-CN"/>
        </w:rPr>
      </w:pPr>
      <w:r>
        <w:rPr>
          <w:rFonts w:hint="eastAsia"/>
          <w:sz w:val="32"/>
          <w:szCs w:val="20"/>
          <w:lang w:val="en-US" w:eastAsia="zh-CN"/>
        </w:rPr>
        <w:t>项目规划</w:t>
      </w:r>
    </w:p>
    <w:p w14:paraId="2246E858">
      <w:pPr>
        <w:pStyle w:val="3"/>
        <w:numPr>
          <w:ilvl w:val="0"/>
          <w:numId w:val="2"/>
        </w:numPr>
        <w:bidi w:val="0"/>
        <w:rPr>
          <w:rFonts w:hint="eastAsia"/>
          <w:sz w:val="28"/>
          <w:szCs w:val="22"/>
          <w:lang w:val="en-US" w:eastAsia="zh-CN"/>
        </w:rPr>
      </w:pPr>
      <w:r>
        <w:rPr>
          <w:rFonts w:hint="eastAsia"/>
          <w:sz w:val="28"/>
          <w:szCs w:val="22"/>
          <w:lang w:val="en-US" w:eastAsia="zh-CN"/>
        </w:rPr>
        <w:t>需求分析</w:t>
      </w:r>
    </w:p>
    <w:p w14:paraId="9D0CE1FE">
      <w:pPr>
        <w:spacing w:line="360" w:lineRule="auto"/>
        <w:ind w:firstLine="560" w:firstLineChars="200"/>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1</w:t>
      </w: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rPr>
        <w:t>县域心电网络平台须满足县医院对下级乡镇卫生院、社区卫生服务中心甚至村卫生室的全面覆盖；</w:t>
      </w:r>
    </w:p>
    <w:p w14:paraId="75E4B30E">
      <w:pPr>
        <w:pStyle w:val="8"/>
        <w:spacing w:line="360" w:lineRule="auto"/>
        <w:ind w:firstLine="560" w:firstLineChars="200"/>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2</w:t>
      </w: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rPr>
        <w:t>目前医共体内，基层心电诊断资源有限，复杂疑难病例需要由上级专家支持时，需要心电网络支持远程专家会诊及疑难会诊等功能。</w:t>
      </w:r>
    </w:p>
    <w:p w14:paraId="1FE5D780">
      <w:pPr>
        <w:spacing w:line="360" w:lineRule="auto"/>
        <w:ind w:firstLine="560" w:firstLineChars="200"/>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3</w:t>
      </w: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rPr>
        <w:t>通过心电网络平台将县乡村紧密结合，助力县医院在基层医疗体系中的建立龙头地位，在疾病诊疗、筛查、疾病管理等方面起到重要作用。支撑基层医疗一体化建设。</w:t>
      </w:r>
    </w:p>
    <w:p w14:paraId="4CD43413">
      <w:pPr>
        <w:spacing w:line="360" w:lineRule="auto"/>
        <w:ind w:firstLine="560" w:firstLineChars="200"/>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4</w:t>
      </w: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rPr>
        <w:t>心电网络应与各互联机构的信息系统形成互通，使心电数据和相关诊断数据能够实现跨 HIS 的传递。</w:t>
      </w:r>
    </w:p>
    <w:p w14:paraId="C574628D">
      <w:pPr>
        <w:spacing w:line="360" w:lineRule="auto"/>
        <w:ind w:firstLine="560" w:firstLineChars="200"/>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5</w:t>
      </w: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rPr>
        <w:t>心电网络须与县域急救体系实现互联互通，能够支持心梗患者的院前急救。</w:t>
      </w:r>
    </w:p>
    <w:p w14:paraId="99CE8E41">
      <w:pPr>
        <w:spacing w:line="360" w:lineRule="auto"/>
        <w:ind w:firstLine="560" w:firstLineChars="200"/>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6</w:t>
      </w: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rPr>
        <w:t>心电网络须支持慢病疾病的筛查和随诊管理工作作。</w:t>
      </w:r>
    </w:p>
    <w:p w14:paraId="09E3B122">
      <w:pPr>
        <w:spacing w:line="360" w:lineRule="auto"/>
        <w:ind w:firstLine="560" w:firstLineChars="200"/>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rPr>
        <w:t>7</w:t>
      </w: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rPr>
        <w:t>通过心电网络在基层医疗机构、急救车的覆盖，让其成为基层医务人员发现急性胸痛患者、心律失常患者、房颤患者的关键手段，通过危急值的设定助力急性胸痛、心律失常房颤患者的及时识别和干预。</w:t>
      </w:r>
    </w:p>
    <w:p w14:paraId="20F73A29">
      <w:pPr>
        <w:pStyle w:val="3"/>
        <w:numPr>
          <w:ilvl w:val="0"/>
          <w:numId w:val="2"/>
        </w:numPr>
        <w:bidi w:val="0"/>
        <w:rPr>
          <w:rFonts w:hint="eastAsia"/>
          <w:sz w:val="28"/>
          <w:szCs w:val="22"/>
          <w:lang w:val="en-US" w:eastAsia="zh-CN"/>
        </w:rPr>
      </w:pPr>
      <w:r>
        <w:rPr>
          <w:rFonts w:hint="eastAsia"/>
          <w:sz w:val="28"/>
          <w:szCs w:val="22"/>
          <w:lang w:val="en-US" w:eastAsia="zh-CN"/>
        </w:rPr>
        <w:t>项目目标</w:t>
      </w:r>
    </w:p>
    <w:p w14:paraId="43953AB5">
      <w:pPr>
        <w:pStyle w:val="8"/>
        <w:spacing w:line="360" w:lineRule="auto"/>
        <w:ind w:firstLine="480"/>
        <w:jc w:val="both"/>
        <w:rPr>
          <w:rFonts w:hint="eastAsia" w:asciiTheme="minorEastAsia" w:hAnsiTheme="minorEastAsia" w:eastAsiaTheme="minorEastAsia" w:cstheme="minorEastAsia"/>
          <w:b w:val="0"/>
          <w:bCs w:val="0"/>
          <w:kern w:val="2"/>
          <w:sz w:val="28"/>
          <w:szCs w:val="28"/>
        </w:rPr>
      </w:pPr>
      <w:r>
        <w:rPr>
          <w:rFonts w:hint="eastAsia" w:asciiTheme="minorEastAsia" w:hAnsiTheme="minorEastAsia" w:eastAsiaTheme="minorEastAsia" w:cstheme="minorEastAsia"/>
          <w:b w:val="0"/>
          <w:bCs w:val="0"/>
          <w:kern w:val="2"/>
          <w:sz w:val="28"/>
          <w:szCs w:val="28"/>
        </w:rPr>
        <w:t>以县域诊断中心医院为纽带，向下辐射有条件的乡镇卫生院和村卫生室，推进开展心电远程医疗系统建设，提升县域医疗机构的临床诊疗能力，促进县乡医疗一体化建设，支持卒中中心、胸痛中心等专科诊疗中心在县域推广，充分发挥发现更多患者、缩短救治时间、提升疾病管理效率的作用。</w:t>
      </w:r>
    </w:p>
    <w:p w14:paraId="75EF41D0">
      <w:pPr>
        <w:numPr>
          <w:ilvl w:val="0"/>
          <w:numId w:val="0"/>
        </w:numPr>
        <w:ind w:firstLine="420" w:firstLineChars="0"/>
        <w:rPr>
          <w:rFonts w:hint="eastAsia" w:asciiTheme="minorEastAsia" w:hAnsiTheme="minorEastAsia" w:eastAsiaTheme="minorEastAsia" w:cstheme="minorEastAsia"/>
          <w:b w:val="0"/>
          <w:bCs w:val="0"/>
          <w:kern w:val="2"/>
          <w:sz w:val="28"/>
          <w:szCs w:val="28"/>
        </w:rPr>
      </w:pPr>
      <w:r>
        <w:rPr>
          <w:rFonts w:hint="eastAsia" w:asciiTheme="minorEastAsia" w:hAnsiTheme="minorEastAsia" w:eastAsiaTheme="minorEastAsia" w:cstheme="minorEastAsia"/>
          <w:b w:val="0"/>
          <w:bCs w:val="0"/>
          <w:kern w:val="2"/>
          <w:sz w:val="28"/>
          <w:szCs w:val="28"/>
        </w:rPr>
        <w:t>心电网络平台与区域协同救治体系加强联动，实现胸痛、卒中、房颤等危急患者的快速检查和救治数据共享，同时与全民健康信息平台、电子病历等系统进行交互，建立慢病患者的筛查和长期管理数据库，完善全民健康信息平台和慢病管理机制。</w:t>
      </w:r>
    </w:p>
    <w:p w14:paraId="38809FD0">
      <w:pPr>
        <w:numPr>
          <w:ilvl w:val="0"/>
          <w:numId w:val="0"/>
        </w:numPr>
        <w:ind w:firstLine="420" w:firstLineChars="0"/>
        <w:rPr>
          <w:rFonts w:hint="eastAsia" w:asciiTheme="minorEastAsia" w:hAnsiTheme="minorEastAsia" w:eastAsiaTheme="minorEastAsia" w:cstheme="minorEastAsia"/>
          <w:b w:val="0"/>
          <w:bCs w:val="0"/>
          <w:kern w:val="2"/>
          <w:sz w:val="28"/>
          <w:szCs w:val="28"/>
          <w:lang w:val="en-US" w:eastAsia="zh-CN"/>
        </w:rPr>
      </w:pPr>
      <w:r>
        <w:rPr>
          <w:rFonts w:hint="eastAsia" w:asciiTheme="minorEastAsia" w:hAnsiTheme="minorEastAsia" w:eastAsiaTheme="minorEastAsia" w:cstheme="minorEastAsia"/>
          <w:b w:val="0"/>
          <w:bCs w:val="0"/>
          <w:sz w:val="28"/>
          <w:szCs w:val="28"/>
        </w:rPr>
        <w:t>利用云计算技术，通过搭建数据中心与质控中心，实现区域所有医疗机构的心电检查数据上传和监管质控，诊断中心提供远程诊断服务，实现心电平台的快速搭建和高效运维。实现我县在心电信息互通、资源共享、服务协同、心电图质控等方面的大跨度提升</w:t>
      </w:r>
      <w:r>
        <w:rPr>
          <w:rFonts w:hint="eastAsia" w:asciiTheme="minorEastAsia" w:hAnsiTheme="minorEastAsia" w:cstheme="minorEastAsia"/>
          <w:b w:val="0"/>
          <w:bCs w:val="0"/>
          <w:sz w:val="28"/>
          <w:szCs w:val="28"/>
          <w:lang w:val="en-US" w:eastAsia="zh-CN"/>
        </w:rPr>
        <w:t>,并符合国家心电网络中心建设评审要求</w:t>
      </w:r>
      <w:r>
        <w:rPr>
          <w:rFonts w:hint="eastAsia" w:asciiTheme="minorEastAsia" w:hAnsiTheme="minorEastAsia" w:eastAsiaTheme="minorEastAsia" w:cstheme="minorEastAsia"/>
          <w:b w:val="0"/>
          <w:bCs w:val="0"/>
          <w:sz w:val="28"/>
          <w:szCs w:val="28"/>
        </w:rPr>
        <w:t>。</w:t>
      </w:r>
    </w:p>
    <w:p w14:paraId="71EF3074">
      <w:pPr>
        <w:pStyle w:val="3"/>
        <w:numPr>
          <w:ilvl w:val="0"/>
          <w:numId w:val="2"/>
        </w:numPr>
        <w:bidi w:val="0"/>
        <w:rPr>
          <w:rFonts w:hint="eastAsia"/>
          <w:sz w:val="28"/>
          <w:szCs w:val="22"/>
          <w:lang w:val="en-US" w:eastAsia="zh-CN"/>
        </w:rPr>
      </w:pPr>
      <w:r>
        <w:rPr>
          <w:rFonts w:hint="eastAsia"/>
          <w:sz w:val="28"/>
          <w:szCs w:val="22"/>
          <w:lang w:val="en-US" w:eastAsia="zh-CN"/>
        </w:rPr>
        <w:t>建设需求</w:t>
      </w:r>
    </w:p>
    <w:p w14:paraId="9F416C67">
      <w:pPr>
        <w:spacing w:line="360" w:lineRule="auto"/>
        <w:ind w:firstLine="560" w:firstLineChars="200"/>
        <w:rPr>
          <w:rFonts w:hint="eastAsia" w:asciiTheme="minorEastAsia" w:hAnsiTheme="minorEastAsia" w:eastAsiaTheme="minorEastAsia" w:cstheme="minorEastAsia"/>
          <w:b w:val="0"/>
          <w:bCs w:val="0"/>
          <w:sz w:val="28"/>
          <w:szCs w:val="28"/>
          <w:lang w:eastAsia="zh-CN"/>
        </w:rPr>
      </w:pPr>
      <w:r>
        <w:rPr>
          <w:rFonts w:hint="eastAsia" w:asciiTheme="minorEastAsia" w:hAnsiTheme="minorEastAsia" w:eastAsiaTheme="minorEastAsia" w:cstheme="minorEastAsia"/>
          <w:b w:val="0"/>
          <w:bCs w:val="0"/>
          <w:sz w:val="28"/>
          <w:szCs w:val="28"/>
          <w:lang w:eastAsia="zh-CN"/>
        </w:rPr>
        <w:t>心电网络中心</w:t>
      </w:r>
      <w:r>
        <w:rPr>
          <w:rFonts w:hint="eastAsia" w:asciiTheme="minorEastAsia" w:hAnsiTheme="minorEastAsia" w:eastAsiaTheme="minorEastAsia" w:cstheme="minorEastAsia"/>
          <w:b w:val="0"/>
          <w:bCs w:val="0"/>
          <w:sz w:val="28"/>
          <w:szCs w:val="28"/>
        </w:rPr>
        <w:t>总体平台分为数据中心、诊断中心、质控中心</w:t>
      </w:r>
      <w:r>
        <w:rPr>
          <w:rFonts w:hint="eastAsia" w:asciiTheme="minorEastAsia" w:hAnsiTheme="minorEastAsia" w:eastAsiaTheme="minorEastAsia" w:cstheme="minorEastAsia"/>
          <w:b w:val="0"/>
          <w:bCs w:val="0"/>
          <w:sz w:val="28"/>
          <w:szCs w:val="28"/>
          <w:lang w:eastAsia="zh-CN"/>
        </w:rPr>
        <w:t>：</w:t>
      </w:r>
    </w:p>
    <w:p w14:paraId="D691B5A2">
      <w:pPr>
        <w:pStyle w:val="4"/>
        <w:bidi w:val="0"/>
        <w:rPr>
          <w:rFonts w:hint="eastAsia"/>
          <w:sz w:val="28"/>
          <w:szCs w:val="22"/>
        </w:rPr>
      </w:pPr>
      <w:r>
        <w:rPr>
          <w:rFonts w:hint="eastAsia"/>
          <w:sz w:val="28"/>
          <w:szCs w:val="22"/>
        </w:rPr>
        <w:t>1</w:t>
      </w:r>
      <w:r>
        <w:rPr>
          <w:rFonts w:hint="eastAsia"/>
          <w:sz w:val="28"/>
          <w:szCs w:val="22"/>
          <w:lang w:eastAsia="zh-CN"/>
        </w:rPr>
        <w:t>.</w:t>
      </w:r>
      <w:r>
        <w:rPr>
          <w:rFonts w:hint="eastAsia"/>
          <w:sz w:val="28"/>
          <w:szCs w:val="22"/>
        </w:rPr>
        <w:t>数据中心</w:t>
      </w:r>
    </w:p>
    <w:p w14:paraId="D41D6F7A">
      <w:pPr>
        <w:spacing w:line="360" w:lineRule="auto"/>
        <w:ind w:firstLine="560" w:firstLineChars="200"/>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利用心电云平台，建设我县心电数据中心，实现全县心电的传输、存储、统计、培训等功能。心电网络平台提供基础服务，包括支持不同厂家具有开放数据接口的心电图机，利用大数据技术对数据做标准处理和充分利用，为业务开展和监管质控提供数据支撑；同时与区域全民健康平台对接，完善心居民心电信息。</w:t>
      </w:r>
    </w:p>
    <w:p w14:paraId="F3CF8B18">
      <w:pPr>
        <w:pStyle w:val="4"/>
        <w:bidi w:val="0"/>
        <w:rPr>
          <w:rFonts w:hint="eastAsia"/>
          <w:sz w:val="28"/>
          <w:szCs w:val="22"/>
        </w:rPr>
      </w:pPr>
      <w:r>
        <w:rPr>
          <w:rFonts w:hint="eastAsia"/>
          <w:sz w:val="28"/>
          <w:szCs w:val="22"/>
        </w:rPr>
        <w:t>2</w:t>
      </w:r>
      <w:r>
        <w:rPr>
          <w:rFonts w:hint="eastAsia"/>
          <w:sz w:val="28"/>
          <w:szCs w:val="22"/>
          <w:lang w:eastAsia="zh-CN"/>
        </w:rPr>
        <w:t>.</w:t>
      </w:r>
      <w:r>
        <w:rPr>
          <w:rFonts w:hint="eastAsia"/>
          <w:sz w:val="28"/>
          <w:szCs w:val="22"/>
        </w:rPr>
        <w:t>诊断中心</w:t>
      </w:r>
    </w:p>
    <w:p w14:paraId="F16F8DCE">
      <w:pPr>
        <w:spacing w:line="360" w:lineRule="auto"/>
        <w:ind w:firstLine="560" w:firstLineChars="200"/>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在勐海县人民医院设立县级诊断中心，负责承担区域内各级医疗机构心电图检查结果的远程诊断与会诊任务。制定心电诊断中心运行标准，如诊断术语标准化、病种诊断质量监控、诊断时效标准等，提供心电诊断分析和报告处理功能，利用心电AI技术、智能分诊和业务调度功能、专业的诊断工具及时响应诊断申请并合理分配诊断资源，高效高质量地完成各基层医疗机构的心电远程诊断业务。</w:t>
      </w:r>
    </w:p>
    <w:p w14:paraId="1FDFA83C">
      <w:pPr>
        <w:pStyle w:val="4"/>
        <w:bidi w:val="0"/>
        <w:rPr>
          <w:rFonts w:hint="eastAsia"/>
          <w:sz w:val="28"/>
          <w:szCs w:val="22"/>
        </w:rPr>
      </w:pPr>
      <w:r>
        <w:rPr>
          <w:rFonts w:hint="eastAsia"/>
          <w:sz w:val="28"/>
          <w:szCs w:val="22"/>
        </w:rPr>
        <w:t>3</w:t>
      </w:r>
      <w:r>
        <w:rPr>
          <w:rFonts w:hint="eastAsia"/>
          <w:sz w:val="28"/>
          <w:szCs w:val="22"/>
          <w:lang w:eastAsia="zh-CN"/>
        </w:rPr>
        <w:t>.</w:t>
      </w:r>
      <w:r>
        <w:rPr>
          <w:rFonts w:hint="eastAsia"/>
          <w:sz w:val="28"/>
          <w:szCs w:val="22"/>
        </w:rPr>
        <w:t>质控中心</w:t>
      </w:r>
    </w:p>
    <w:p w14:paraId="00CBFA7C">
      <w:pPr>
        <w:spacing w:line="360" w:lineRule="auto"/>
        <w:ind w:firstLine="560" w:firstLineChars="200"/>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rPr>
        <w:t>质控中心心电质控平台的建设，为全县心电质控工作的开展提供信息化平台支撑，推动心电质控工作向规范化、标准化、制度化方向发展，促进心电诊疗服务向同质化方向持续改进，不断提高心电诊疗质量和服务水平。心电网络平台为质控中心提供多种行之有效的质控手段，AI质控，极大的提高质控效率；实时质控，及时发现问题报告；自动抽检，实现基层质控；区域质控，历史心电数据统计，大屏监管，直观掌握整体业务运行情况。建立质控平台，助力我县医疗服务能力建设。</w:t>
      </w:r>
    </w:p>
    <w:p w14:paraId="40605FEB">
      <w:pPr>
        <w:pStyle w:val="3"/>
        <w:bidi w:val="0"/>
        <w:rPr>
          <w:rFonts w:hint="eastAsia"/>
          <w:sz w:val="28"/>
          <w:szCs w:val="22"/>
          <w:lang w:val="en-US" w:eastAsia="zh-CN"/>
        </w:rPr>
      </w:pPr>
      <w:r>
        <w:rPr>
          <w:rFonts w:hint="eastAsia"/>
          <w:sz w:val="28"/>
          <w:szCs w:val="22"/>
          <w:lang w:val="en-US" w:eastAsia="zh-CN"/>
        </w:rPr>
        <w:t>4、配置需求</w:t>
      </w:r>
    </w:p>
    <w:tbl>
      <w:tblPr>
        <w:tblStyle w:val="5"/>
        <w:tblW w:w="70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6"/>
        <w:gridCol w:w="3263"/>
        <w:gridCol w:w="768"/>
        <w:gridCol w:w="614"/>
        <w:gridCol w:w="1843"/>
      </w:tblGrid>
      <w:tr w14:paraId="7E676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shd w:val="clear" w:color="auto" w:fill="FFFFFF" w:themeFill="background1"/>
          </w:tcPr>
          <w:p w14:paraId="3F74CF00">
            <w:pPr>
              <w:pStyle w:val="9"/>
              <w:jc w:val="center"/>
              <w:rPr>
                <w:rFonts w:ascii="宋体" w:hAnsi="宋体"/>
                <w:szCs w:val="21"/>
              </w:rPr>
            </w:pPr>
            <w:r>
              <w:rPr>
                <w:rFonts w:hint="eastAsia" w:ascii="宋体" w:hAnsi="宋体"/>
                <w:szCs w:val="21"/>
              </w:rPr>
              <w:t>序号</w:t>
            </w:r>
          </w:p>
        </w:tc>
        <w:tc>
          <w:tcPr>
            <w:tcW w:w="3263" w:type="dxa"/>
            <w:shd w:val="clear" w:color="auto" w:fill="FFFFFF" w:themeFill="background1"/>
          </w:tcPr>
          <w:p w14:paraId="4A1C20F6">
            <w:pPr>
              <w:pStyle w:val="9"/>
              <w:jc w:val="center"/>
              <w:rPr>
                <w:rFonts w:ascii="宋体" w:hAnsi="宋体"/>
                <w:szCs w:val="21"/>
              </w:rPr>
            </w:pPr>
            <w:r>
              <w:rPr>
                <w:rFonts w:hint="eastAsia" w:ascii="宋体" w:hAnsi="宋体"/>
                <w:szCs w:val="21"/>
              </w:rPr>
              <w:t>项目名称</w:t>
            </w:r>
          </w:p>
        </w:tc>
        <w:tc>
          <w:tcPr>
            <w:tcW w:w="768" w:type="dxa"/>
            <w:shd w:val="clear" w:color="auto" w:fill="FFFFFF" w:themeFill="background1"/>
          </w:tcPr>
          <w:p w14:paraId="49ED88F1">
            <w:pPr>
              <w:pStyle w:val="9"/>
              <w:jc w:val="center"/>
              <w:rPr>
                <w:rFonts w:ascii="宋体" w:hAnsi="宋体"/>
                <w:szCs w:val="21"/>
              </w:rPr>
            </w:pPr>
            <w:r>
              <w:rPr>
                <w:rFonts w:hint="eastAsia" w:ascii="宋体" w:hAnsi="宋体"/>
                <w:szCs w:val="21"/>
              </w:rPr>
              <w:t>单位</w:t>
            </w:r>
          </w:p>
        </w:tc>
        <w:tc>
          <w:tcPr>
            <w:tcW w:w="614" w:type="dxa"/>
            <w:shd w:val="clear" w:color="auto" w:fill="FFFFFF" w:themeFill="background1"/>
          </w:tcPr>
          <w:p w14:paraId="4470845D">
            <w:pPr>
              <w:pStyle w:val="9"/>
              <w:jc w:val="center"/>
              <w:rPr>
                <w:rFonts w:ascii="宋体" w:hAnsi="宋体"/>
                <w:szCs w:val="21"/>
              </w:rPr>
            </w:pPr>
            <w:r>
              <w:rPr>
                <w:rFonts w:hint="eastAsia" w:ascii="宋体" w:hAnsi="宋体"/>
                <w:szCs w:val="21"/>
              </w:rPr>
              <w:t>数量</w:t>
            </w:r>
          </w:p>
        </w:tc>
        <w:tc>
          <w:tcPr>
            <w:tcW w:w="1843" w:type="dxa"/>
            <w:shd w:val="clear" w:color="auto" w:fill="FFFFFF" w:themeFill="background1"/>
          </w:tcPr>
          <w:p w14:paraId="24CB1927">
            <w:pPr>
              <w:pStyle w:val="9"/>
              <w:jc w:val="center"/>
              <w:rPr>
                <w:rFonts w:ascii="宋体" w:hAnsi="宋体"/>
                <w:szCs w:val="21"/>
              </w:rPr>
            </w:pPr>
            <w:r>
              <w:rPr>
                <w:rFonts w:hint="eastAsia" w:ascii="宋体" w:hAnsi="宋体"/>
                <w:szCs w:val="21"/>
              </w:rPr>
              <w:t>备注</w:t>
            </w:r>
          </w:p>
        </w:tc>
      </w:tr>
      <w:tr w14:paraId="09E22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576" w:type="dxa"/>
            <w:vAlign w:val="center"/>
          </w:tcPr>
          <w:p w14:paraId="0C8C2FDE">
            <w:pPr>
              <w:pStyle w:val="9"/>
              <w:jc w:val="center"/>
              <w:rPr>
                <w:rFonts w:ascii="宋体" w:hAnsi="宋体"/>
                <w:szCs w:val="21"/>
              </w:rPr>
            </w:pPr>
            <w:r>
              <w:rPr>
                <w:rFonts w:hint="eastAsia" w:ascii="宋体" w:hAnsi="宋体"/>
                <w:szCs w:val="21"/>
              </w:rPr>
              <w:t>1</w:t>
            </w:r>
          </w:p>
        </w:tc>
        <w:tc>
          <w:tcPr>
            <w:tcW w:w="3263" w:type="dxa"/>
            <w:vAlign w:val="center"/>
          </w:tcPr>
          <w:p w14:paraId="26136133">
            <w:pPr>
              <w:pStyle w:val="9"/>
              <w:rPr>
                <w:rFonts w:hint="eastAsia" w:ascii="宋体" w:hAnsi="宋体" w:eastAsiaTheme="minorEastAsia"/>
                <w:szCs w:val="21"/>
                <w:lang w:eastAsia="zh-CN"/>
              </w:rPr>
            </w:pPr>
            <w:r>
              <w:rPr>
                <w:rFonts w:hint="eastAsia" w:ascii="宋体" w:hAnsi="宋体"/>
                <w:szCs w:val="21"/>
              </w:rPr>
              <w:t>心电信息</w:t>
            </w:r>
            <w:r>
              <w:rPr>
                <w:rFonts w:hint="eastAsia" w:ascii="宋体" w:hAnsi="宋体"/>
                <w:szCs w:val="21"/>
                <w:lang w:eastAsia="zh-CN"/>
              </w:rPr>
              <w:t>管理平台</w:t>
            </w:r>
          </w:p>
        </w:tc>
        <w:tc>
          <w:tcPr>
            <w:tcW w:w="768" w:type="dxa"/>
            <w:vAlign w:val="center"/>
          </w:tcPr>
          <w:p w14:paraId="3A993E62">
            <w:pPr>
              <w:pStyle w:val="9"/>
              <w:jc w:val="center"/>
              <w:rPr>
                <w:rFonts w:ascii="宋体" w:hAnsi="宋体"/>
                <w:szCs w:val="21"/>
              </w:rPr>
            </w:pPr>
            <w:r>
              <w:rPr>
                <w:rFonts w:hint="eastAsia" w:ascii="宋体" w:hAnsi="宋体"/>
                <w:szCs w:val="21"/>
              </w:rPr>
              <w:t>套</w:t>
            </w:r>
          </w:p>
        </w:tc>
        <w:tc>
          <w:tcPr>
            <w:tcW w:w="614" w:type="dxa"/>
            <w:vAlign w:val="center"/>
          </w:tcPr>
          <w:p w14:paraId="3E0FBF07">
            <w:pPr>
              <w:pStyle w:val="9"/>
              <w:jc w:val="center"/>
              <w:rPr>
                <w:rFonts w:ascii="宋体" w:hAnsi="宋体"/>
                <w:szCs w:val="21"/>
              </w:rPr>
            </w:pPr>
            <w:r>
              <w:rPr>
                <w:rFonts w:hint="eastAsia" w:ascii="宋体" w:hAnsi="宋体"/>
                <w:szCs w:val="21"/>
              </w:rPr>
              <w:t>1</w:t>
            </w:r>
          </w:p>
        </w:tc>
        <w:tc>
          <w:tcPr>
            <w:tcW w:w="1843" w:type="dxa"/>
            <w:vAlign w:val="center"/>
          </w:tcPr>
          <w:p w14:paraId="1346FE84">
            <w:pPr>
              <w:pStyle w:val="9"/>
              <w:jc w:val="both"/>
              <w:rPr>
                <w:rFonts w:hint="eastAsia" w:ascii="宋体" w:hAnsi="宋体" w:eastAsiaTheme="minorEastAsia"/>
                <w:szCs w:val="21"/>
                <w:lang w:val="en-US" w:eastAsia="zh-CN"/>
              </w:rPr>
            </w:pPr>
            <w:r>
              <w:rPr>
                <w:rFonts w:hint="eastAsia" w:ascii="宋体" w:hAnsi="宋体"/>
                <w:szCs w:val="21"/>
                <w:lang w:val="en-US" w:eastAsia="zh-CN"/>
              </w:rPr>
              <w:t>满足临床五大中心评审及使用需求</w:t>
            </w:r>
          </w:p>
        </w:tc>
      </w:tr>
      <w:tr w14:paraId="747A5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576" w:type="dxa"/>
            <w:vAlign w:val="center"/>
          </w:tcPr>
          <w:p w14:paraId="62DA6E3D">
            <w:pPr>
              <w:pStyle w:val="9"/>
              <w:jc w:val="center"/>
              <w:rPr>
                <w:rFonts w:ascii="宋体" w:hAnsi="宋体"/>
                <w:szCs w:val="21"/>
              </w:rPr>
            </w:pPr>
            <w:r>
              <w:rPr>
                <w:rFonts w:hint="eastAsia" w:ascii="宋体" w:hAnsi="宋体"/>
                <w:szCs w:val="21"/>
              </w:rPr>
              <w:t>2</w:t>
            </w:r>
          </w:p>
        </w:tc>
        <w:tc>
          <w:tcPr>
            <w:tcW w:w="3263" w:type="dxa"/>
            <w:vAlign w:val="center"/>
          </w:tcPr>
          <w:p w14:paraId="1864EF4A">
            <w:pPr>
              <w:pStyle w:val="9"/>
              <w:rPr>
                <w:rFonts w:ascii="宋体" w:hAnsi="宋体"/>
                <w:szCs w:val="21"/>
              </w:rPr>
            </w:pPr>
            <w:r>
              <w:rPr>
                <w:rFonts w:hint="eastAsia" w:ascii="宋体" w:hAnsi="宋体"/>
                <w:szCs w:val="21"/>
              </w:rPr>
              <w:t>连接现有心电图机</w:t>
            </w:r>
          </w:p>
        </w:tc>
        <w:tc>
          <w:tcPr>
            <w:tcW w:w="768" w:type="dxa"/>
            <w:vAlign w:val="center"/>
          </w:tcPr>
          <w:p w14:paraId="1DFF77F6">
            <w:pPr>
              <w:pStyle w:val="9"/>
              <w:jc w:val="center"/>
              <w:rPr>
                <w:rFonts w:ascii="宋体" w:hAnsi="宋体"/>
                <w:szCs w:val="21"/>
              </w:rPr>
            </w:pPr>
            <w:r>
              <w:rPr>
                <w:rFonts w:hint="eastAsia" w:ascii="宋体" w:hAnsi="宋体"/>
                <w:szCs w:val="21"/>
              </w:rPr>
              <w:t>套</w:t>
            </w:r>
          </w:p>
        </w:tc>
        <w:tc>
          <w:tcPr>
            <w:tcW w:w="614" w:type="dxa"/>
            <w:vAlign w:val="center"/>
          </w:tcPr>
          <w:p w14:paraId="2E11316F">
            <w:pPr>
              <w:pStyle w:val="9"/>
              <w:jc w:val="center"/>
              <w:rPr>
                <w:rFonts w:ascii="宋体" w:hAnsi="宋体" w:eastAsia="宋体"/>
                <w:szCs w:val="21"/>
              </w:rPr>
            </w:pPr>
            <w:r>
              <w:rPr>
                <w:rFonts w:ascii="宋体" w:hAnsi="宋体" w:eastAsia="宋体"/>
                <w:szCs w:val="21"/>
              </w:rPr>
              <w:t>34</w:t>
            </w:r>
          </w:p>
        </w:tc>
        <w:tc>
          <w:tcPr>
            <w:tcW w:w="1843" w:type="dxa"/>
            <w:vAlign w:val="center"/>
          </w:tcPr>
          <w:p w14:paraId="3935196C">
            <w:pPr>
              <w:pStyle w:val="9"/>
              <w:jc w:val="both"/>
              <w:rPr>
                <w:rFonts w:ascii="宋体" w:hAnsi="宋体" w:eastAsia="宋体"/>
                <w:szCs w:val="21"/>
              </w:rPr>
            </w:pPr>
            <w:r>
              <w:rPr>
                <w:rFonts w:hint="eastAsia" w:ascii="宋体" w:hAnsi="宋体"/>
                <w:szCs w:val="21"/>
              </w:rPr>
              <w:t>配备</w:t>
            </w:r>
            <w:r>
              <w:rPr>
                <w:rFonts w:ascii="宋体" w:hAnsi="宋体"/>
                <w:szCs w:val="21"/>
              </w:rPr>
              <w:t>4</w:t>
            </w:r>
            <w:r>
              <w:rPr>
                <w:rFonts w:hint="eastAsia" w:ascii="宋体" w:hAnsi="宋体"/>
                <w:szCs w:val="21"/>
              </w:rPr>
              <w:t>G平板，推车改造院内及乡镇现有心电图机接入系统,保证设备传输的便捷性及移动性</w:t>
            </w:r>
          </w:p>
        </w:tc>
      </w:tr>
      <w:tr w14:paraId="3A3FC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576" w:type="dxa"/>
            <w:vAlign w:val="center"/>
          </w:tcPr>
          <w:p w14:paraId="523AEC4F">
            <w:pPr>
              <w:pStyle w:val="9"/>
              <w:jc w:val="center"/>
              <w:rPr>
                <w:rFonts w:ascii="宋体" w:hAnsi="宋体"/>
                <w:szCs w:val="21"/>
              </w:rPr>
            </w:pPr>
            <w:r>
              <w:rPr>
                <w:rFonts w:hint="eastAsia" w:ascii="宋体" w:hAnsi="宋体"/>
                <w:szCs w:val="21"/>
              </w:rPr>
              <w:t>3</w:t>
            </w:r>
          </w:p>
        </w:tc>
        <w:tc>
          <w:tcPr>
            <w:tcW w:w="3263" w:type="dxa"/>
            <w:vAlign w:val="center"/>
          </w:tcPr>
          <w:p w14:paraId="6BCF6560">
            <w:pPr>
              <w:pStyle w:val="9"/>
              <w:rPr>
                <w:rFonts w:ascii="宋体" w:hAnsi="宋体" w:eastAsia="宋体"/>
                <w:szCs w:val="21"/>
              </w:rPr>
            </w:pPr>
            <w:r>
              <w:rPr>
                <w:rFonts w:hint="eastAsia" w:ascii="宋体" w:hAnsi="宋体"/>
                <w:szCs w:val="21"/>
              </w:rPr>
              <w:t>1</w:t>
            </w:r>
            <w:r>
              <w:rPr>
                <w:rFonts w:ascii="宋体" w:hAnsi="宋体"/>
                <w:szCs w:val="21"/>
              </w:rPr>
              <w:t>2</w:t>
            </w:r>
            <w:r>
              <w:rPr>
                <w:rFonts w:hint="eastAsia" w:ascii="宋体" w:hAnsi="宋体"/>
                <w:szCs w:val="21"/>
              </w:rPr>
              <w:t>导数字式心电图机</w:t>
            </w:r>
          </w:p>
        </w:tc>
        <w:tc>
          <w:tcPr>
            <w:tcW w:w="768" w:type="dxa"/>
            <w:vAlign w:val="center"/>
          </w:tcPr>
          <w:p w14:paraId="21BB710B">
            <w:pPr>
              <w:pStyle w:val="9"/>
              <w:jc w:val="center"/>
              <w:rPr>
                <w:rFonts w:ascii="宋体" w:hAnsi="宋体"/>
                <w:szCs w:val="21"/>
              </w:rPr>
            </w:pPr>
            <w:r>
              <w:rPr>
                <w:rFonts w:hint="eastAsia" w:ascii="宋体" w:hAnsi="宋体"/>
                <w:szCs w:val="21"/>
              </w:rPr>
              <w:t>套</w:t>
            </w:r>
          </w:p>
        </w:tc>
        <w:tc>
          <w:tcPr>
            <w:tcW w:w="614" w:type="dxa"/>
            <w:vAlign w:val="center"/>
          </w:tcPr>
          <w:p w14:paraId="3D050C6E">
            <w:pPr>
              <w:pStyle w:val="9"/>
              <w:jc w:val="center"/>
              <w:rPr>
                <w:rFonts w:ascii="宋体" w:hAnsi="宋体" w:eastAsia="宋体"/>
                <w:szCs w:val="21"/>
              </w:rPr>
            </w:pPr>
            <w:r>
              <w:rPr>
                <w:rFonts w:ascii="宋体" w:hAnsi="宋体" w:eastAsia="宋体"/>
                <w:szCs w:val="21"/>
              </w:rPr>
              <w:t>19</w:t>
            </w:r>
          </w:p>
        </w:tc>
        <w:tc>
          <w:tcPr>
            <w:tcW w:w="1843" w:type="dxa"/>
            <w:vAlign w:val="center"/>
          </w:tcPr>
          <w:p w14:paraId="648DC6E5">
            <w:pPr>
              <w:pStyle w:val="9"/>
              <w:jc w:val="both"/>
              <w:rPr>
                <w:rFonts w:ascii="宋体" w:hAnsi="宋体"/>
                <w:szCs w:val="21"/>
              </w:rPr>
            </w:pPr>
            <w:r>
              <w:rPr>
                <w:rFonts w:hint="eastAsia" w:ascii="宋体" w:hAnsi="宋体"/>
                <w:szCs w:val="21"/>
              </w:rPr>
              <w:t>院内</w:t>
            </w:r>
            <w:r>
              <w:rPr>
                <w:rFonts w:ascii="宋体" w:hAnsi="宋体"/>
                <w:szCs w:val="21"/>
              </w:rPr>
              <w:t>8</w:t>
            </w:r>
            <w:r>
              <w:rPr>
                <w:rFonts w:hint="eastAsia" w:ascii="宋体" w:hAnsi="宋体"/>
                <w:szCs w:val="21"/>
              </w:rPr>
              <w:t>个科室及</w:t>
            </w:r>
            <w:r>
              <w:rPr>
                <w:rFonts w:ascii="宋体" w:hAnsi="宋体"/>
                <w:szCs w:val="21"/>
              </w:rPr>
              <w:t>11</w:t>
            </w:r>
            <w:r>
              <w:rPr>
                <w:rFonts w:hint="eastAsia" w:ascii="宋体" w:hAnsi="宋体"/>
                <w:szCs w:val="21"/>
              </w:rPr>
              <w:t>个乡镇卫生院使用</w:t>
            </w:r>
          </w:p>
        </w:tc>
      </w:tr>
      <w:tr w14:paraId="2E853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576" w:type="dxa"/>
            <w:vAlign w:val="center"/>
          </w:tcPr>
          <w:p w14:paraId="2092BCFE">
            <w:pPr>
              <w:pStyle w:val="9"/>
              <w:jc w:val="center"/>
              <w:rPr>
                <w:rFonts w:ascii="宋体" w:hAnsi="宋体"/>
                <w:szCs w:val="21"/>
              </w:rPr>
            </w:pPr>
            <w:r>
              <w:rPr>
                <w:rFonts w:hint="eastAsia" w:ascii="宋体" w:hAnsi="宋体"/>
                <w:szCs w:val="21"/>
              </w:rPr>
              <w:t>4</w:t>
            </w:r>
          </w:p>
        </w:tc>
        <w:tc>
          <w:tcPr>
            <w:tcW w:w="3263" w:type="dxa"/>
            <w:vAlign w:val="center"/>
          </w:tcPr>
          <w:p w14:paraId="49F7829B">
            <w:pPr>
              <w:pStyle w:val="9"/>
              <w:rPr>
                <w:rFonts w:ascii="宋体" w:hAnsi="宋体" w:eastAsia="宋体"/>
                <w:szCs w:val="21"/>
              </w:rPr>
            </w:pPr>
            <w:r>
              <w:rPr>
                <w:rFonts w:hint="eastAsia" w:ascii="宋体" w:hAnsi="宋体"/>
                <w:szCs w:val="21"/>
              </w:rPr>
              <w:t>1</w:t>
            </w:r>
            <w:r>
              <w:rPr>
                <w:rFonts w:ascii="宋体" w:hAnsi="宋体"/>
                <w:szCs w:val="21"/>
              </w:rPr>
              <w:t>2</w:t>
            </w:r>
            <w:r>
              <w:rPr>
                <w:rFonts w:hint="eastAsia" w:ascii="宋体" w:hAnsi="宋体"/>
                <w:szCs w:val="21"/>
              </w:rPr>
              <w:t>导数字多道心电图机（带打印）</w:t>
            </w:r>
          </w:p>
        </w:tc>
        <w:tc>
          <w:tcPr>
            <w:tcW w:w="768" w:type="dxa"/>
            <w:vAlign w:val="center"/>
          </w:tcPr>
          <w:p w14:paraId="5E5073BC">
            <w:pPr>
              <w:pStyle w:val="9"/>
              <w:jc w:val="center"/>
              <w:rPr>
                <w:rFonts w:ascii="宋体" w:hAnsi="宋体"/>
                <w:szCs w:val="21"/>
              </w:rPr>
            </w:pPr>
            <w:r>
              <w:rPr>
                <w:rFonts w:hint="eastAsia" w:ascii="宋体" w:hAnsi="宋体"/>
                <w:szCs w:val="21"/>
              </w:rPr>
              <w:t>套</w:t>
            </w:r>
          </w:p>
        </w:tc>
        <w:tc>
          <w:tcPr>
            <w:tcW w:w="614" w:type="dxa"/>
            <w:vAlign w:val="center"/>
          </w:tcPr>
          <w:p w14:paraId="60E6F3E0">
            <w:pPr>
              <w:pStyle w:val="9"/>
              <w:jc w:val="center"/>
              <w:rPr>
                <w:rFonts w:ascii="宋体" w:hAnsi="宋体"/>
                <w:szCs w:val="21"/>
              </w:rPr>
            </w:pPr>
            <w:r>
              <w:rPr>
                <w:rFonts w:ascii="宋体" w:hAnsi="宋体"/>
                <w:szCs w:val="21"/>
              </w:rPr>
              <w:t>2</w:t>
            </w:r>
          </w:p>
        </w:tc>
        <w:tc>
          <w:tcPr>
            <w:tcW w:w="1843" w:type="dxa"/>
            <w:vAlign w:val="center"/>
          </w:tcPr>
          <w:p w14:paraId="0B24A2C5">
            <w:pPr>
              <w:pStyle w:val="9"/>
              <w:jc w:val="both"/>
              <w:rPr>
                <w:rFonts w:ascii="宋体" w:hAnsi="宋体"/>
                <w:szCs w:val="21"/>
              </w:rPr>
            </w:pPr>
            <w:r>
              <w:rPr>
                <w:rFonts w:hint="eastAsia" w:ascii="宋体" w:hAnsi="宋体"/>
                <w:szCs w:val="21"/>
              </w:rPr>
              <w:t>12导带打印用于120急救车</w:t>
            </w:r>
          </w:p>
        </w:tc>
      </w:tr>
      <w:tr w14:paraId="5BBB2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576" w:type="dxa"/>
            <w:vAlign w:val="center"/>
          </w:tcPr>
          <w:p w14:paraId="24167DCC">
            <w:pPr>
              <w:pStyle w:val="9"/>
              <w:jc w:val="center"/>
              <w:rPr>
                <w:rFonts w:ascii="宋体" w:hAnsi="宋体"/>
                <w:szCs w:val="21"/>
              </w:rPr>
            </w:pPr>
            <w:r>
              <w:rPr>
                <w:rFonts w:ascii="宋体" w:hAnsi="宋体"/>
                <w:szCs w:val="21"/>
              </w:rPr>
              <w:t>5</w:t>
            </w:r>
          </w:p>
        </w:tc>
        <w:tc>
          <w:tcPr>
            <w:tcW w:w="3263" w:type="dxa"/>
            <w:vAlign w:val="center"/>
          </w:tcPr>
          <w:p w14:paraId="09C4F469">
            <w:pPr>
              <w:pStyle w:val="9"/>
              <w:rPr>
                <w:rFonts w:ascii="宋体" w:hAnsi="宋体"/>
                <w:szCs w:val="21"/>
              </w:rPr>
            </w:pPr>
            <w:r>
              <w:rPr>
                <w:rFonts w:hint="eastAsia" w:ascii="宋体" w:hAnsi="宋体"/>
                <w:szCs w:val="21"/>
              </w:rPr>
              <w:t>1</w:t>
            </w:r>
            <w:r>
              <w:rPr>
                <w:rFonts w:ascii="宋体" w:hAnsi="宋体"/>
                <w:szCs w:val="21"/>
              </w:rPr>
              <w:t>8</w:t>
            </w:r>
            <w:r>
              <w:rPr>
                <w:rFonts w:hint="eastAsia" w:ascii="宋体" w:hAnsi="宋体"/>
                <w:szCs w:val="21"/>
              </w:rPr>
              <w:t>导数字多道心电图机（带打印）</w:t>
            </w:r>
          </w:p>
        </w:tc>
        <w:tc>
          <w:tcPr>
            <w:tcW w:w="768" w:type="dxa"/>
            <w:vAlign w:val="center"/>
          </w:tcPr>
          <w:p w14:paraId="1D919F14">
            <w:pPr>
              <w:pStyle w:val="9"/>
              <w:jc w:val="center"/>
              <w:rPr>
                <w:rFonts w:ascii="宋体" w:hAnsi="宋体"/>
                <w:szCs w:val="21"/>
              </w:rPr>
            </w:pPr>
            <w:r>
              <w:rPr>
                <w:rFonts w:hint="eastAsia" w:ascii="宋体" w:hAnsi="宋体"/>
                <w:szCs w:val="21"/>
              </w:rPr>
              <w:t>套</w:t>
            </w:r>
          </w:p>
        </w:tc>
        <w:tc>
          <w:tcPr>
            <w:tcW w:w="614" w:type="dxa"/>
            <w:vAlign w:val="center"/>
          </w:tcPr>
          <w:p w14:paraId="7FB6F3D0">
            <w:pPr>
              <w:pStyle w:val="9"/>
              <w:jc w:val="center"/>
              <w:rPr>
                <w:rFonts w:ascii="宋体" w:hAnsi="宋体"/>
                <w:szCs w:val="21"/>
              </w:rPr>
            </w:pPr>
            <w:r>
              <w:rPr>
                <w:rFonts w:ascii="宋体" w:hAnsi="宋体"/>
                <w:szCs w:val="21"/>
              </w:rPr>
              <w:t>2</w:t>
            </w:r>
          </w:p>
        </w:tc>
        <w:tc>
          <w:tcPr>
            <w:tcW w:w="1843" w:type="dxa"/>
            <w:vAlign w:val="center"/>
          </w:tcPr>
          <w:p w14:paraId="3006799E">
            <w:pPr>
              <w:pStyle w:val="9"/>
              <w:jc w:val="both"/>
              <w:rPr>
                <w:rFonts w:ascii="宋体" w:hAnsi="宋体"/>
                <w:szCs w:val="21"/>
              </w:rPr>
            </w:pPr>
            <w:r>
              <w:rPr>
                <w:rFonts w:hint="eastAsia" w:ascii="宋体" w:hAnsi="宋体"/>
                <w:szCs w:val="21"/>
              </w:rPr>
              <w:t>1</w:t>
            </w:r>
            <w:r>
              <w:rPr>
                <w:rFonts w:ascii="宋体" w:hAnsi="宋体"/>
                <w:szCs w:val="21"/>
              </w:rPr>
              <w:t>8</w:t>
            </w:r>
            <w:r>
              <w:rPr>
                <w:rFonts w:hint="eastAsia" w:ascii="宋体" w:hAnsi="宋体"/>
                <w:szCs w:val="21"/>
              </w:rPr>
              <w:t>导用于心内科</w:t>
            </w:r>
            <w:r>
              <w:rPr>
                <w:rFonts w:ascii="宋体" w:hAnsi="宋体"/>
                <w:szCs w:val="21"/>
              </w:rPr>
              <w:t>、</w:t>
            </w:r>
            <w:r>
              <w:rPr>
                <w:rFonts w:hint="eastAsia" w:ascii="宋体" w:hAnsi="宋体"/>
                <w:szCs w:val="21"/>
              </w:rPr>
              <w:t>急诊科，辅助胸痛中心建设</w:t>
            </w:r>
          </w:p>
        </w:tc>
      </w:tr>
      <w:tr w14:paraId="19482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576" w:type="dxa"/>
            <w:vAlign w:val="center"/>
          </w:tcPr>
          <w:p w14:paraId="189335AC">
            <w:pPr>
              <w:pStyle w:val="9"/>
              <w:jc w:val="center"/>
              <w:rPr>
                <w:rFonts w:ascii="宋体" w:hAnsi="宋体"/>
                <w:szCs w:val="21"/>
              </w:rPr>
            </w:pPr>
            <w:r>
              <w:rPr>
                <w:rFonts w:hint="eastAsia" w:ascii="宋体" w:hAnsi="宋体"/>
                <w:szCs w:val="21"/>
              </w:rPr>
              <w:t>6</w:t>
            </w:r>
          </w:p>
        </w:tc>
        <w:tc>
          <w:tcPr>
            <w:tcW w:w="3263" w:type="dxa"/>
            <w:vAlign w:val="center"/>
          </w:tcPr>
          <w:p w14:paraId="3632DD13">
            <w:pPr>
              <w:pStyle w:val="9"/>
              <w:rPr>
                <w:rFonts w:ascii="宋体" w:hAnsi="宋体"/>
                <w:szCs w:val="21"/>
              </w:rPr>
            </w:pPr>
            <w:r>
              <w:rPr>
                <w:rFonts w:hint="eastAsia" w:ascii="宋体" w:hAnsi="宋体"/>
                <w:szCs w:val="21"/>
              </w:rPr>
              <w:t>动态心电记录仪</w:t>
            </w:r>
          </w:p>
        </w:tc>
        <w:tc>
          <w:tcPr>
            <w:tcW w:w="768" w:type="dxa"/>
            <w:vAlign w:val="center"/>
          </w:tcPr>
          <w:p w14:paraId="4F6A7011">
            <w:pPr>
              <w:pStyle w:val="9"/>
              <w:jc w:val="center"/>
              <w:rPr>
                <w:rFonts w:ascii="宋体" w:hAnsi="宋体"/>
                <w:szCs w:val="21"/>
              </w:rPr>
            </w:pPr>
            <w:r>
              <w:rPr>
                <w:rFonts w:hint="eastAsia" w:ascii="宋体" w:hAnsi="宋体"/>
                <w:szCs w:val="21"/>
              </w:rPr>
              <w:t>套</w:t>
            </w:r>
          </w:p>
        </w:tc>
        <w:tc>
          <w:tcPr>
            <w:tcW w:w="614" w:type="dxa"/>
            <w:vAlign w:val="center"/>
          </w:tcPr>
          <w:p w14:paraId="3CA966FE">
            <w:pPr>
              <w:pStyle w:val="9"/>
              <w:jc w:val="center"/>
              <w:rPr>
                <w:rFonts w:ascii="宋体" w:hAnsi="宋体"/>
                <w:szCs w:val="21"/>
              </w:rPr>
            </w:pPr>
            <w:r>
              <w:rPr>
                <w:rFonts w:hint="eastAsia" w:ascii="宋体" w:hAnsi="宋体"/>
                <w:szCs w:val="21"/>
              </w:rPr>
              <w:t>2</w:t>
            </w:r>
          </w:p>
        </w:tc>
        <w:tc>
          <w:tcPr>
            <w:tcW w:w="1843" w:type="dxa"/>
            <w:vAlign w:val="center"/>
          </w:tcPr>
          <w:p w14:paraId="2147D231">
            <w:pPr>
              <w:pStyle w:val="9"/>
              <w:jc w:val="both"/>
              <w:rPr>
                <w:rFonts w:ascii="宋体" w:hAnsi="宋体"/>
                <w:szCs w:val="21"/>
              </w:rPr>
            </w:pPr>
            <w:r>
              <w:rPr>
                <w:rFonts w:hint="eastAsia" w:ascii="宋体" w:hAnsi="宋体"/>
                <w:szCs w:val="21"/>
              </w:rPr>
              <w:t>胸痛患者在基层佩戴，上传县医院分析</w:t>
            </w:r>
          </w:p>
        </w:tc>
      </w:tr>
      <w:tr w14:paraId="76A9F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576" w:type="dxa"/>
            <w:vAlign w:val="center"/>
          </w:tcPr>
          <w:p w14:paraId="55B76D2D">
            <w:pPr>
              <w:pStyle w:val="9"/>
              <w:jc w:val="center"/>
              <w:rPr>
                <w:rFonts w:ascii="宋体" w:hAnsi="宋体" w:eastAsia="宋体"/>
                <w:szCs w:val="21"/>
              </w:rPr>
            </w:pPr>
            <w:r>
              <w:rPr>
                <w:rFonts w:ascii="宋体" w:hAnsi="宋体" w:eastAsia="宋体"/>
                <w:szCs w:val="21"/>
                <w:lang w:val="en-US"/>
              </w:rPr>
              <w:t>7</w:t>
            </w:r>
          </w:p>
        </w:tc>
        <w:tc>
          <w:tcPr>
            <w:tcW w:w="3263" w:type="dxa"/>
            <w:vAlign w:val="center"/>
          </w:tcPr>
          <w:p w14:paraId="00B7A6AD">
            <w:pPr>
              <w:pStyle w:val="9"/>
              <w:rPr>
                <w:rFonts w:hint="eastAsia" w:ascii="宋体" w:hAnsi="宋体"/>
                <w:szCs w:val="21"/>
              </w:rPr>
            </w:pPr>
            <w:r>
              <w:rPr>
                <w:rFonts w:hint="eastAsia" w:ascii="宋体" w:hAnsi="宋体"/>
                <w:szCs w:val="21"/>
                <w:lang w:eastAsia="zh-CN"/>
              </w:rPr>
              <w:t>便携式心电图机</w:t>
            </w:r>
          </w:p>
        </w:tc>
        <w:tc>
          <w:tcPr>
            <w:tcW w:w="768" w:type="dxa"/>
            <w:vAlign w:val="center"/>
          </w:tcPr>
          <w:p w14:paraId="2ECB47D7">
            <w:pPr>
              <w:pStyle w:val="9"/>
              <w:jc w:val="center"/>
              <w:rPr>
                <w:rFonts w:hint="eastAsia" w:ascii="宋体" w:hAnsi="宋体"/>
                <w:szCs w:val="21"/>
              </w:rPr>
            </w:pPr>
            <w:r>
              <w:rPr>
                <w:rFonts w:hint="eastAsia" w:ascii="宋体" w:hAnsi="宋体"/>
                <w:szCs w:val="21"/>
                <w:lang w:eastAsia="zh-CN"/>
              </w:rPr>
              <w:t>套</w:t>
            </w:r>
          </w:p>
        </w:tc>
        <w:tc>
          <w:tcPr>
            <w:tcW w:w="614" w:type="dxa"/>
            <w:vAlign w:val="center"/>
          </w:tcPr>
          <w:p w14:paraId="798B7352">
            <w:pPr>
              <w:pStyle w:val="9"/>
              <w:jc w:val="center"/>
              <w:rPr>
                <w:rFonts w:hint="eastAsia" w:ascii="宋体" w:hAnsi="宋体"/>
                <w:szCs w:val="21"/>
              </w:rPr>
            </w:pPr>
            <w:r>
              <w:rPr>
                <w:rFonts w:hint="default" w:ascii="宋体" w:hAnsi="宋体"/>
                <w:szCs w:val="21"/>
                <w:lang w:val="en-US"/>
              </w:rPr>
              <w:t>84</w:t>
            </w:r>
          </w:p>
        </w:tc>
        <w:tc>
          <w:tcPr>
            <w:tcW w:w="1843" w:type="dxa"/>
            <w:vAlign w:val="center"/>
          </w:tcPr>
          <w:p w14:paraId="38955321">
            <w:pPr>
              <w:pStyle w:val="9"/>
              <w:jc w:val="both"/>
              <w:rPr>
                <w:rFonts w:hint="eastAsia" w:ascii="宋体" w:hAnsi="宋体" w:eastAsia="宋体"/>
                <w:szCs w:val="21"/>
              </w:rPr>
            </w:pPr>
            <w:r>
              <w:rPr>
                <w:rFonts w:hint="eastAsia" w:ascii="宋体" w:hAnsi="宋体" w:eastAsia="宋体"/>
                <w:szCs w:val="21"/>
                <w:lang w:eastAsia="zh-CN"/>
              </w:rPr>
              <w:t>用于村卫生室</w:t>
            </w:r>
          </w:p>
        </w:tc>
      </w:tr>
      <w:tr w14:paraId="7B9C5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576" w:type="dxa"/>
            <w:vAlign w:val="center"/>
          </w:tcPr>
          <w:p w14:paraId="02B3995C">
            <w:pPr>
              <w:pStyle w:val="9"/>
              <w:jc w:val="center"/>
              <w:rPr>
                <w:rFonts w:ascii="宋体" w:hAnsi="宋体" w:eastAsia="宋体"/>
                <w:szCs w:val="21"/>
              </w:rPr>
            </w:pPr>
            <w:r>
              <w:rPr>
                <w:rFonts w:ascii="宋体" w:hAnsi="宋体" w:eastAsia="宋体"/>
                <w:szCs w:val="21"/>
                <w:lang w:val="en-US"/>
              </w:rPr>
              <w:t>8</w:t>
            </w:r>
          </w:p>
        </w:tc>
        <w:tc>
          <w:tcPr>
            <w:tcW w:w="3263" w:type="dxa"/>
            <w:vAlign w:val="center"/>
          </w:tcPr>
          <w:p w14:paraId="21D1CBEE">
            <w:pPr>
              <w:pStyle w:val="9"/>
              <w:rPr>
                <w:rFonts w:ascii="宋体" w:hAnsi="宋体"/>
                <w:szCs w:val="21"/>
              </w:rPr>
            </w:pPr>
            <w:r>
              <w:rPr>
                <w:rFonts w:hint="eastAsia" w:ascii="宋体" w:hAnsi="宋体"/>
                <w:szCs w:val="21"/>
              </w:rPr>
              <w:t>心电网络主服务器</w:t>
            </w:r>
          </w:p>
        </w:tc>
        <w:tc>
          <w:tcPr>
            <w:tcW w:w="768" w:type="dxa"/>
            <w:vAlign w:val="center"/>
          </w:tcPr>
          <w:p w14:paraId="2FD99B2E">
            <w:pPr>
              <w:pStyle w:val="9"/>
              <w:jc w:val="center"/>
              <w:rPr>
                <w:rFonts w:ascii="宋体" w:hAnsi="宋体"/>
                <w:szCs w:val="21"/>
              </w:rPr>
            </w:pPr>
            <w:r>
              <w:rPr>
                <w:rFonts w:hint="eastAsia" w:ascii="宋体" w:hAnsi="宋体"/>
                <w:szCs w:val="21"/>
              </w:rPr>
              <w:t>台</w:t>
            </w:r>
          </w:p>
        </w:tc>
        <w:tc>
          <w:tcPr>
            <w:tcW w:w="614" w:type="dxa"/>
            <w:vAlign w:val="center"/>
          </w:tcPr>
          <w:p w14:paraId="5B5F0B81">
            <w:pPr>
              <w:pStyle w:val="9"/>
              <w:jc w:val="center"/>
              <w:rPr>
                <w:rFonts w:ascii="宋体" w:hAnsi="宋体"/>
                <w:szCs w:val="21"/>
              </w:rPr>
            </w:pPr>
            <w:r>
              <w:rPr>
                <w:rFonts w:hint="eastAsia" w:ascii="宋体" w:hAnsi="宋体"/>
                <w:szCs w:val="21"/>
              </w:rPr>
              <w:t>1</w:t>
            </w:r>
          </w:p>
        </w:tc>
        <w:tc>
          <w:tcPr>
            <w:tcW w:w="1843" w:type="dxa"/>
            <w:vAlign w:val="center"/>
          </w:tcPr>
          <w:p w14:paraId="60247A81">
            <w:pPr>
              <w:pStyle w:val="9"/>
              <w:jc w:val="both"/>
              <w:rPr>
                <w:rFonts w:hint="eastAsia" w:ascii="宋体" w:hAnsi="宋体" w:eastAsia="宋体"/>
                <w:szCs w:val="21"/>
                <w:lang w:eastAsia="zh-CN"/>
              </w:rPr>
            </w:pPr>
            <w:r>
              <w:rPr>
                <w:rFonts w:hint="eastAsia" w:ascii="宋体" w:hAnsi="宋体" w:eastAsia="宋体"/>
                <w:szCs w:val="21"/>
                <w:lang w:eastAsia="zh-CN"/>
              </w:rPr>
              <w:t>满足心电网络中心运转需求</w:t>
            </w:r>
          </w:p>
        </w:tc>
      </w:tr>
      <w:tr w14:paraId="7F5DF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576" w:type="dxa"/>
            <w:vAlign w:val="center"/>
          </w:tcPr>
          <w:p w14:paraId="23E7899A">
            <w:pPr>
              <w:pStyle w:val="9"/>
              <w:jc w:val="center"/>
              <w:rPr>
                <w:rFonts w:ascii="宋体" w:hAnsi="宋体"/>
                <w:szCs w:val="21"/>
              </w:rPr>
            </w:pPr>
            <w:r>
              <w:rPr>
                <w:rFonts w:ascii="宋体" w:hAnsi="宋体"/>
                <w:szCs w:val="21"/>
                <w:lang w:val="en-US"/>
              </w:rPr>
              <w:t>9</w:t>
            </w:r>
          </w:p>
        </w:tc>
        <w:tc>
          <w:tcPr>
            <w:tcW w:w="3263" w:type="dxa"/>
            <w:vAlign w:val="center"/>
          </w:tcPr>
          <w:p w14:paraId="71DB317D">
            <w:pPr>
              <w:pStyle w:val="9"/>
              <w:rPr>
                <w:rFonts w:ascii="宋体" w:hAnsi="宋体"/>
                <w:szCs w:val="21"/>
              </w:rPr>
            </w:pPr>
            <w:r>
              <w:rPr>
                <w:rFonts w:hint="eastAsia" w:ascii="宋体" w:hAnsi="宋体"/>
                <w:szCs w:val="21"/>
              </w:rPr>
              <w:t>心电网络前置机</w:t>
            </w:r>
          </w:p>
        </w:tc>
        <w:tc>
          <w:tcPr>
            <w:tcW w:w="768" w:type="dxa"/>
            <w:vAlign w:val="center"/>
          </w:tcPr>
          <w:p w14:paraId="497DD925">
            <w:pPr>
              <w:pStyle w:val="9"/>
              <w:jc w:val="center"/>
              <w:rPr>
                <w:rFonts w:ascii="宋体" w:hAnsi="宋体"/>
                <w:szCs w:val="21"/>
              </w:rPr>
            </w:pPr>
            <w:r>
              <w:rPr>
                <w:rFonts w:hint="eastAsia" w:ascii="宋体" w:hAnsi="宋体"/>
                <w:szCs w:val="21"/>
              </w:rPr>
              <w:t>台</w:t>
            </w:r>
          </w:p>
        </w:tc>
        <w:tc>
          <w:tcPr>
            <w:tcW w:w="614" w:type="dxa"/>
            <w:vAlign w:val="center"/>
          </w:tcPr>
          <w:p w14:paraId="4C670D2E">
            <w:pPr>
              <w:pStyle w:val="9"/>
              <w:jc w:val="center"/>
              <w:rPr>
                <w:rFonts w:ascii="宋体" w:hAnsi="宋体"/>
                <w:szCs w:val="21"/>
              </w:rPr>
            </w:pPr>
            <w:r>
              <w:rPr>
                <w:rFonts w:hint="eastAsia" w:ascii="宋体" w:hAnsi="宋体"/>
                <w:szCs w:val="21"/>
              </w:rPr>
              <w:t>1</w:t>
            </w:r>
          </w:p>
        </w:tc>
        <w:tc>
          <w:tcPr>
            <w:tcW w:w="1843" w:type="dxa"/>
            <w:vAlign w:val="center"/>
          </w:tcPr>
          <w:p w14:paraId="0C9DAAB2">
            <w:pPr>
              <w:pStyle w:val="9"/>
              <w:jc w:val="both"/>
              <w:rPr>
                <w:rFonts w:ascii="宋体" w:hAnsi="宋体"/>
                <w:szCs w:val="21"/>
              </w:rPr>
            </w:pPr>
            <w:r>
              <w:rPr>
                <w:rFonts w:hint="eastAsia" w:ascii="宋体" w:hAnsi="宋体" w:eastAsia="宋体"/>
                <w:szCs w:val="21"/>
                <w:lang w:eastAsia="zh-CN"/>
              </w:rPr>
              <w:t>满足心电网络中心运转需求</w:t>
            </w:r>
          </w:p>
        </w:tc>
      </w:tr>
      <w:tr w14:paraId="68A8F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76" w:type="dxa"/>
            <w:vAlign w:val="center"/>
          </w:tcPr>
          <w:p w14:paraId="4930CF48">
            <w:pPr>
              <w:pStyle w:val="9"/>
              <w:jc w:val="center"/>
              <w:rPr>
                <w:rFonts w:ascii="宋体" w:hAnsi="宋体"/>
                <w:szCs w:val="21"/>
              </w:rPr>
            </w:pPr>
            <w:r>
              <w:rPr>
                <w:rFonts w:ascii="宋体" w:hAnsi="宋体"/>
                <w:szCs w:val="21"/>
                <w:lang w:val="en-US"/>
              </w:rPr>
              <w:t>10</w:t>
            </w:r>
          </w:p>
        </w:tc>
        <w:tc>
          <w:tcPr>
            <w:tcW w:w="3263" w:type="dxa"/>
            <w:vAlign w:val="center"/>
          </w:tcPr>
          <w:p w14:paraId="239789A7">
            <w:pPr>
              <w:pStyle w:val="9"/>
              <w:rPr>
                <w:rFonts w:ascii="宋体" w:hAnsi="宋体"/>
                <w:szCs w:val="21"/>
              </w:rPr>
            </w:pPr>
            <w:r>
              <w:rPr>
                <w:rFonts w:hint="eastAsia" w:ascii="宋体" w:hAnsi="宋体"/>
                <w:szCs w:val="21"/>
              </w:rPr>
              <w:t>数据展示大屏</w:t>
            </w:r>
          </w:p>
        </w:tc>
        <w:tc>
          <w:tcPr>
            <w:tcW w:w="768" w:type="dxa"/>
            <w:vAlign w:val="center"/>
          </w:tcPr>
          <w:p w14:paraId="5407AF32">
            <w:pPr>
              <w:pStyle w:val="9"/>
              <w:ind w:firstLine="210" w:firstLineChars="100"/>
              <w:rPr>
                <w:rFonts w:ascii="宋体" w:hAnsi="宋体"/>
                <w:szCs w:val="21"/>
              </w:rPr>
            </w:pPr>
            <w:r>
              <w:rPr>
                <w:rFonts w:hint="eastAsia" w:ascii="宋体" w:hAnsi="宋体"/>
                <w:szCs w:val="21"/>
              </w:rPr>
              <w:t>台</w:t>
            </w:r>
          </w:p>
        </w:tc>
        <w:tc>
          <w:tcPr>
            <w:tcW w:w="614" w:type="dxa"/>
            <w:vAlign w:val="center"/>
          </w:tcPr>
          <w:p w14:paraId="222BC42E">
            <w:pPr>
              <w:pStyle w:val="9"/>
              <w:jc w:val="center"/>
              <w:rPr>
                <w:rFonts w:ascii="宋体" w:hAnsi="宋体"/>
                <w:szCs w:val="21"/>
              </w:rPr>
            </w:pPr>
            <w:r>
              <w:rPr>
                <w:rFonts w:hint="eastAsia" w:ascii="宋体" w:hAnsi="宋体"/>
                <w:szCs w:val="21"/>
              </w:rPr>
              <w:t>1</w:t>
            </w:r>
          </w:p>
        </w:tc>
        <w:tc>
          <w:tcPr>
            <w:tcW w:w="1843" w:type="dxa"/>
            <w:vAlign w:val="center"/>
          </w:tcPr>
          <w:p w14:paraId="49D2AAAD">
            <w:pPr>
              <w:pStyle w:val="9"/>
              <w:jc w:val="both"/>
              <w:rPr>
                <w:rFonts w:ascii="宋体" w:hAnsi="宋体"/>
                <w:szCs w:val="21"/>
              </w:rPr>
            </w:pPr>
            <w:r>
              <w:rPr>
                <w:rFonts w:ascii="宋体" w:hAnsi="宋体"/>
                <w:szCs w:val="21"/>
                <w:lang w:val="en-US"/>
              </w:rPr>
              <w:t>100</w:t>
            </w:r>
            <w:r>
              <w:rPr>
                <w:rFonts w:hint="eastAsia" w:ascii="宋体" w:hAnsi="宋体"/>
                <w:szCs w:val="21"/>
                <w:lang w:val="en-US" w:eastAsia="zh-CN"/>
              </w:rPr>
              <w:t>寸</w:t>
            </w:r>
          </w:p>
        </w:tc>
      </w:tr>
      <w:tr w14:paraId="38C37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576" w:type="dxa"/>
            <w:vAlign w:val="center"/>
          </w:tcPr>
          <w:p w14:paraId="220A0331">
            <w:pPr>
              <w:pStyle w:val="9"/>
              <w:jc w:val="center"/>
              <w:rPr>
                <w:rFonts w:ascii="宋体" w:hAnsi="宋体" w:eastAsia="宋体"/>
                <w:szCs w:val="21"/>
                <w:lang w:val="en-US"/>
              </w:rPr>
            </w:pPr>
            <w:r>
              <w:rPr>
                <w:rFonts w:ascii="宋体" w:hAnsi="宋体" w:eastAsia="宋体"/>
                <w:szCs w:val="21"/>
                <w:lang w:val="en-US"/>
              </w:rPr>
              <w:t>11</w:t>
            </w:r>
          </w:p>
        </w:tc>
        <w:tc>
          <w:tcPr>
            <w:tcW w:w="3263" w:type="dxa"/>
            <w:vAlign w:val="center"/>
          </w:tcPr>
          <w:p w14:paraId="605F92F1">
            <w:pPr>
              <w:pStyle w:val="9"/>
              <w:rPr>
                <w:rFonts w:hint="eastAsia" w:ascii="宋体" w:hAnsi="宋体"/>
                <w:szCs w:val="21"/>
              </w:rPr>
            </w:pPr>
            <w:r>
              <w:rPr>
                <w:rFonts w:hint="eastAsia" w:ascii="宋体" w:hAnsi="宋体"/>
                <w:szCs w:val="21"/>
                <w:lang w:eastAsia="zh-CN"/>
              </w:rPr>
              <w:t>电脑</w:t>
            </w:r>
          </w:p>
        </w:tc>
        <w:tc>
          <w:tcPr>
            <w:tcW w:w="768" w:type="dxa"/>
            <w:vAlign w:val="center"/>
          </w:tcPr>
          <w:p w14:paraId="67C03046">
            <w:pPr>
              <w:pStyle w:val="9"/>
              <w:ind w:firstLine="174" w:firstLineChars="83"/>
              <w:rPr>
                <w:rFonts w:hint="eastAsia" w:ascii="宋体" w:hAnsi="宋体"/>
                <w:szCs w:val="21"/>
              </w:rPr>
            </w:pPr>
            <w:r>
              <w:rPr>
                <w:rFonts w:hint="eastAsia" w:ascii="宋体" w:hAnsi="宋体"/>
                <w:szCs w:val="21"/>
                <w:lang w:eastAsia="zh-CN"/>
              </w:rPr>
              <w:t>台</w:t>
            </w:r>
          </w:p>
        </w:tc>
        <w:tc>
          <w:tcPr>
            <w:tcW w:w="614" w:type="dxa"/>
            <w:vAlign w:val="center"/>
          </w:tcPr>
          <w:p w14:paraId="11C95B70">
            <w:pPr>
              <w:pStyle w:val="9"/>
              <w:jc w:val="center"/>
              <w:rPr>
                <w:rFonts w:ascii="宋体" w:hAnsi="宋体"/>
                <w:szCs w:val="21"/>
              </w:rPr>
            </w:pPr>
            <w:r>
              <w:rPr>
                <w:rFonts w:ascii="宋体" w:hAnsi="宋体"/>
                <w:szCs w:val="21"/>
                <w:lang w:val="en-US"/>
              </w:rPr>
              <w:t>2</w:t>
            </w:r>
          </w:p>
        </w:tc>
        <w:tc>
          <w:tcPr>
            <w:tcW w:w="1843" w:type="dxa"/>
            <w:vAlign w:val="center"/>
          </w:tcPr>
          <w:p w14:paraId="6CCA9DB0">
            <w:pPr>
              <w:pStyle w:val="9"/>
              <w:jc w:val="both"/>
              <w:rPr>
                <w:rFonts w:hint="eastAsia" w:ascii="宋体" w:hAnsi="宋体"/>
                <w:szCs w:val="21"/>
                <w:lang w:eastAsia="zh-CN"/>
              </w:rPr>
            </w:pPr>
            <w:r>
              <w:rPr>
                <w:rFonts w:hint="eastAsia" w:ascii="宋体" w:hAnsi="宋体"/>
                <w:szCs w:val="21"/>
                <w:lang w:eastAsia="zh-CN"/>
              </w:rPr>
              <w:t>诊断中心使用</w:t>
            </w:r>
          </w:p>
        </w:tc>
      </w:tr>
      <w:tr w14:paraId="11C5B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576" w:type="dxa"/>
            <w:vAlign w:val="center"/>
          </w:tcPr>
          <w:p w14:paraId="64E4589A">
            <w:pPr>
              <w:pStyle w:val="9"/>
              <w:jc w:val="center"/>
              <w:rPr>
                <w:rFonts w:ascii="宋体" w:hAnsi="宋体" w:eastAsia="宋体"/>
                <w:szCs w:val="21"/>
                <w:lang w:val="en-US"/>
              </w:rPr>
            </w:pPr>
            <w:r>
              <w:rPr>
                <w:rFonts w:ascii="宋体" w:hAnsi="宋体" w:eastAsia="宋体"/>
                <w:szCs w:val="21"/>
                <w:lang w:val="en-US"/>
              </w:rPr>
              <w:t>12</w:t>
            </w:r>
          </w:p>
        </w:tc>
        <w:tc>
          <w:tcPr>
            <w:tcW w:w="3263" w:type="dxa"/>
            <w:vAlign w:val="center"/>
          </w:tcPr>
          <w:p w14:paraId="0BACACAF">
            <w:pPr>
              <w:pStyle w:val="9"/>
              <w:rPr>
                <w:rFonts w:hint="eastAsia" w:ascii="宋体" w:hAnsi="宋体"/>
                <w:szCs w:val="21"/>
              </w:rPr>
            </w:pPr>
            <w:r>
              <w:rPr>
                <w:rFonts w:hint="eastAsia" w:ascii="宋体" w:hAnsi="宋体"/>
                <w:szCs w:val="21"/>
                <w:lang w:eastAsia="zh-CN"/>
              </w:rPr>
              <w:t>打印机</w:t>
            </w:r>
          </w:p>
        </w:tc>
        <w:tc>
          <w:tcPr>
            <w:tcW w:w="768" w:type="dxa"/>
            <w:vAlign w:val="center"/>
          </w:tcPr>
          <w:p w14:paraId="7E6388DD">
            <w:pPr>
              <w:pStyle w:val="9"/>
              <w:ind w:firstLine="174" w:firstLineChars="83"/>
              <w:rPr>
                <w:rFonts w:hint="eastAsia" w:ascii="宋体" w:hAnsi="宋体"/>
                <w:szCs w:val="21"/>
              </w:rPr>
            </w:pPr>
            <w:r>
              <w:rPr>
                <w:rFonts w:hint="eastAsia" w:ascii="宋体" w:hAnsi="宋体"/>
                <w:szCs w:val="21"/>
                <w:lang w:eastAsia="zh-CN"/>
              </w:rPr>
              <w:t>台</w:t>
            </w:r>
          </w:p>
        </w:tc>
        <w:tc>
          <w:tcPr>
            <w:tcW w:w="614" w:type="dxa"/>
            <w:vAlign w:val="center"/>
          </w:tcPr>
          <w:p w14:paraId="415EACFC">
            <w:pPr>
              <w:pStyle w:val="9"/>
              <w:jc w:val="center"/>
              <w:rPr>
                <w:rFonts w:ascii="宋体" w:hAnsi="宋体"/>
                <w:szCs w:val="21"/>
              </w:rPr>
            </w:pPr>
            <w:r>
              <w:rPr>
                <w:rFonts w:ascii="宋体" w:hAnsi="宋体"/>
                <w:szCs w:val="21"/>
                <w:lang w:val="en-US"/>
              </w:rPr>
              <w:t>2</w:t>
            </w:r>
          </w:p>
        </w:tc>
        <w:tc>
          <w:tcPr>
            <w:tcW w:w="1843" w:type="dxa"/>
            <w:vAlign w:val="center"/>
          </w:tcPr>
          <w:p w14:paraId="068E8C29">
            <w:pPr>
              <w:pStyle w:val="9"/>
              <w:jc w:val="both"/>
              <w:rPr>
                <w:rFonts w:hint="eastAsia" w:ascii="宋体" w:hAnsi="宋体"/>
                <w:szCs w:val="21"/>
                <w:lang w:eastAsia="zh-CN"/>
              </w:rPr>
            </w:pPr>
            <w:r>
              <w:rPr>
                <w:rFonts w:hint="eastAsia" w:ascii="宋体" w:hAnsi="宋体"/>
                <w:szCs w:val="21"/>
                <w:lang w:eastAsia="zh-CN"/>
              </w:rPr>
              <w:t>诊断中心使用</w:t>
            </w:r>
          </w:p>
        </w:tc>
      </w:tr>
      <w:tr w14:paraId="75345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576" w:type="dxa"/>
            <w:vAlign w:val="center"/>
          </w:tcPr>
          <w:p w14:paraId="15C579D9">
            <w:pPr>
              <w:pStyle w:val="9"/>
              <w:jc w:val="center"/>
              <w:rPr>
                <w:rFonts w:ascii="宋体" w:hAnsi="宋体" w:eastAsia="宋体"/>
                <w:szCs w:val="21"/>
              </w:rPr>
            </w:pPr>
            <w:r>
              <w:rPr>
                <w:rFonts w:ascii="宋体" w:hAnsi="宋体" w:eastAsia="宋体"/>
                <w:szCs w:val="21"/>
                <w:lang w:val="en-US"/>
              </w:rPr>
              <w:t>14</w:t>
            </w:r>
          </w:p>
        </w:tc>
        <w:tc>
          <w:tcPr>
            <w:tcW w:w="3263" w:type="dxa"/>
            <w:vAlign w:val="center"/>
          </w:tcPr>
          <w:p w14:paraId="0D8387B5">
            <w:pPr>
              <w:pStyle w:val="9"/>
              <w:rPr>
                <w:rFonts w:ascii="宋体" w:hAnsi="宋体"/>
                <w:szCs w:val="21"/>
              </w:rPr>
            </w:pPr>
            <w:r>
              <w:rPr>
                <w:rFonts w:hint="eastAsia" w:ascii="宋体" w:hAnsi="宋体"/>
                <w:szCs w:val="21"/>
              </w:rPr>
              <w:t>会诊平板</w:t>
            </w:r>
          </w:p>
        </w:tc>
        <w:tc>
          <w:tcPr>
            <w:tcW w:w="768" w:type="dxa"/>
            <w:vAlign w:val="center"/>
          </w:tcPr>
          <w:p w14:paraId="022C7CE8">
            <w:pPr>
              <w:pStyle w:val="9"/>
              <w:ind w:firstLine="174" w:firstLineChars="83"/>
              <w:rPr>
                <w:rFonts w:ascii="宋体" w:hAnsi="宋体"/>
                <w:szCs w:val="21"/>
              </w:rPr>
            </w:pPr>
            <w:r>
              <w:rPr>
                <w:rFonts w:hint="eastAsia" w:ascii="宋体" w:hAnsi="宋体"/>
                <w:szCs w:val="21"/>
              </w:rPr>
              <w:t>台</w:t>
            </w:r>
          </w:p>
        </w:tc>
        <w:tc>
          <w:tcPr>
            <w:tcW w:w="614" w:type="dxa"/>
            <w:vAlign w:val="center"/>
          </w:tcPr>
          <w:p w14:paraId="600E3F8A">
            <w:pPr>
              <w:pStyle w:val="9"/>
              <w:jc w:val="center"/>
              <w:rPr>
                <w:rFonts w:ascii="宋体" w:hAnsi="宋体"/>
                <w:szCs w:val="21"/>
              </w:rPr>
            </w:pPr>
            <w:r>
              <w:rPr>
                <w:rFonts w:ascii="宋体" w:hAnsi="宋体"/>
                <w:szCs w:val="21"/>
              </w:rPr>
              <w:t>1</w:t>
            </w:r>
          </w:p>
        </w:tc>
        <w:tc>
          <w:tcPr>
            <w:tcW w:w="1843" w:type="dxa"/>
            <w:vAlign w:val="center"/>
          </w:tcPr>
          <w:p w14:paraId="2AE478F1">
            <w:pPr>
              <w:pStyle w:val="9"/>
              <w:jc w:val="both"/>
              <w:rPr>
                <w:rFonts w:ascii="宋体" w:hAnsi="宋体"/>
                <w:szCs w:val="21"/>
              </w:rPr>
            </w:pPr>
            <w:r>
              <w:rPr>
                <w:rFonts w:hint="eastAsia" w:ascii="宋体" w:hAnsi="宋体"/>
                <w:szCs w:val="21"/>
                <w:lang w:eastAsia="zh-CN"/>
              </w:rPr>
              <w:t>夜班会诊用</w:t>
            </w:r>
          </w:p>
        </w:tc>
      </w:tr>
    </w:tbl>
    <w:p w14:paraId="7AAC8599">
      <w:pPr>
        <w:rPr>
          <w:rFonts w:hint="eastAsia"/>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359222"/>
    <w:multiLevelType w:val="singleLevel"/>
    <w:tmpl w:val="DE359222"/>
    <w:lvl w:ilvl="0" w:tentative="0">
      <w:start w:val="1"/>
      <w:numFmt w:val="decimal"/>
      <w:suff w:val="nothing"/>
      <w:lvlText w:val="%1、"/>
      <w:lvlJc w:val="left"/>
    </w:lvl>
  </w:abstractNum>
  <w:abstractNum w:abstractNumId="1">
    <w:nsid w:val="41897921"/>
    <w:multiLevelType w:val="singleLevel"/>
    <w:tmpl w:val="41897921"/>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3190B"/>
    <w:rsid w:val="0B0C491C"/>
    <w:rsid w:val="13C8743B"/>
    <w:rsid w:val="229436CF"/>
    <w:rsid w:val="2A266CDB"/>
    <w:rsid w:val="3F3A0714"/>
    <w:rsid w:val="41820D27"/>
    <w:rsid w:val="50930DBC"/>
    <w:rsid w:val="536874A0"/>
    <w:rsid w:val="54E57FCF"/>
    <w:rsid w:val="5B9055A1"/>
    <w:rsid w:val="654B7C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0"/>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1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table" w:styleId="6">
    <w:name w:val="Table Grid"/>
    <w:basedOn w:val="5"/>
    <w:qFormat/>
    <w:uiPriority w:val="0"/>
    <w:pPr>
      <w:widowControl w:val="0"/>
      <w:jc w:val="both"/>
    </w:pPr>
    <w:rPr>
      <w:rFonts w:ascii="Times New Roman" w:hAnsi="Times New Roman" w:cs="Times New Roman"/>
      <w:lang w:eastAsia="zh-TW"/>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p"/>
    <w:basedOn w:val="1"/>
    <w:qFormat/>
    <w:uiPriority w:val="0"/>
    <w:pPr>
      <w:widowControl/>
      <w:spacing w:line="525" w:lineRule="atLeast"/>
      <w:ind w:firstLine="375"/>
      <w:jc w:val="left"/>
    </w:pPr>
    <w:rPr>
      <w:rFonts w:ascii="Times New Roman" w:hAnsi="Times New Roman" w:cs="Times New Roman"/>
      <w:kern w:val="0"/>
      <w:sz w:val="24"/>
      <w:szCs w:val="24"/>
    </w:rPr>
  </w:style>
  <w:style w:type="paragraph" w:customStyle="1" w:styleId="9">
    <w:name w:val="表格"/>
    <w:basedOn w:val="1"/>
    <w:qFormat/>
    <w:uiPriority w:val="0"/>
    <w:pPr>
      <w:jc w:val="left"/>
    </w:pPr>
    <w:rPr>
      <w:rFonts w:ascii="Times New Roman" w:hAnsi="Times New Roman"/>
      <w:szCs w:val="24"/>
    </w:rPr>
  </w:style>
  <w:style w:type="character" w:customStyle="1" w:styleId="10">
    <w:name w:val="标题 1 Char"/>
    <w:link w:val="2"/>
    <w:qFormat/>
    <w:uiPriority w:val="0"/>
    <w:rPr>
      <w:b/>
      <w:kern w:val="44"/>
      <w:sz w:val="44"/>
    </w:rPr>
  </w:style>
  <w:style w:type="character" w:customStyle="1" w:styleId="11">
    <w:name w:val="标题 2 Char"/>
    <w:link w:val="3"/>
    <w:qFormat/>
    <w:uiPriority w:val="0"/>
    <w:rPr>
      <w:rFonts w:ascii="Arial" w:hAnsi="Arial" w:eastAsia="黑体"/>
      <w:b/>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3021</Words>
  <Characters>3065</Characters>
  <Lines>0</Lines>
  <Paragraphs>0</Paragraphs>
  <TotalTime>12</TotalTime>
  <ScaleCrop>false</ScaleCrop>
  <LinksUpToDate>false</LinksUpToDate>
  <CharactersWithSpaces>3067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dcterms:modified xsi:type="dcterms:W3CDTF">2025-03-28T08:19:58Z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eyJoZGlkIjoiM2MzZWFhM2M2NTVkYzMzYzBkYzBmYjhkMjI5MWM3MjEiLCJ1c2VySWQiOiI1MjM4MzE1NjEifQ==</vt:lpwstr>
  </property>
  <property fmtid="{D5CDD505-2E9C-101B-9397-08002B2CF9AE}" pid="4" name="ICV">
    <vt:lpwstr>2C4A2F3800F044A5B4F8E92B6FBB1569_12</vt:lpwstr>
  </property>
</Properties>
</file>