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65FF36">
      <w:pPr>
        <w:pStyle w:val="2"/>
        <w:bidi w:val="0"/>
        <w:jc w:val="center"/>
        <w:rPr>
          <w:rFonts w:hint="eastAsia" w:eastAsiaTheme="minorEastAsia"/>
          <w:lang w:eastAsia="zh-CN"/>
        </w:rPr>
      </w:pPr>
      <w:r>
        <w:rPr>
          <w:rFonts w:hint="eastAsia"/>
          <w:lang w:eastAsia="zh-CN"/>
        </w:rPr>
        <w:t>勐海县人民医院</w:t>
      </w:r>
      <w:bookmarkStart w:id="0" w:name="_GoBack"/>
      <w:bookmarkEnd w:id="0"/>
      <w:r>
        <w:rPr>
          <w:rFonts w:hint="eastAsia"/>
        </w:rPr>
        <w:t>门诊叫号系统征询</w:t>
      </w:r>
      <w:r>
        <w:rPr>
          <w:rFonts w:hint="eastAsia"/>
          <w:lang w:eastAsia="zh-CN"/>
        </w:rPr>
        <w:t>方案</w:t>
      </w:r>
    </w:p>
    <w:p w14:paraId="7C965ECA">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1、门诊叫号</w:t>
      </w:r>
    </w:p>
    <w:p w14:paraId="757F81BB">
      <w:pPr>
        <w:keepNext w:val="0"/>
        <w:keepLines w:val="0"/>
        <w:pageBreakBefore w:val="0"/>
        <w:widowControl w:val="0"/>
        <w:kinsoku/>
        <w:overflowPunct/>
        <w:topLinePunct w:val="0"/>
        <w:autoSpaceDE/>
        <w:autoSpaceDN/>
        <w:bidi w:val="0"/>
        <w:adjustRightInd/>
        <w:snapToGrid/>
        <w:spacing w:line="240" w:lineRule="auto"/>
        <w:ind w:firstLine="420" w:firstLineChars="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门诊叫号模块由传统的患者挂号后诊室叫号流程组成，在该流程中优化签到及回诊机制。由患者在手机端或自助机端挂号后取得的门诊号关联条形码，在相关挂诊科室区域的签到机签到，签到后相关诊室的医生根据叫号系统的排队列表可了解到患者已到就诊区，可进行叫号看诊了，由此避免叫号后患者未到达诊室从而导致的过号。患者看诊后如需回诊，则有医生在叫号系统端进行回诊标识，等患者返回二次签到后可插队，并在叫号大屏标识该患者为回诊患者，优先看诊，规避不明情况的患者误会。</w:t>
      </w:r>
    </w:p>
    <w:p w14:paraId="5BF5B807">
      <w:pPr>
        <w:keepNext w:val="0"/>
        <w:keepLines w:val="0"/>
        <w:pageBreakBefore w:val="0"/>
        <w:widowControl w:val="0"/>
        <w:kinsoku/>
        <w:overflowPunct/>
        <w:topLinePunct w:val="0"/>
        <w:autoSpaceDE/>
        <w:autoSpaceDN/>
        <w:bidi w:val="0"/>
        <w:adjustRightInd/>
        <w:snapToGrid/>
        <w:spacing w:line="240" w:lineRule="auto"/>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2、医技叫号</w:t>
      </w:r>
    </w:p>
    <w:p w14:paraId="5603EB89">
      <w:pPr>
        <w:keepNext w:val="0"/>
        <w:keepLines w:val="0"/>
        <w:pageBreakBefore w:val="0"/>
        <w:widowControl w:val="0"/>
        <w:kinsoku/>
        <w:overflowPunct/>
        <w:topLinePunct w:val="0"/>
        <w:autoSpaceDE/>
        <w:autoSpaceDN/>
        <w:bidi w:val="0"/>
        <w:adjustRightInd/>
        <w:snapToGrid/>
        <w:spacing w:line="240" w:lineRule="auto"/>
        <w:ind w:firstLine="420" w:firstLineChars="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医技叫号模块在原本的叫号流程中添加分诊及确认收费功能，患者在手机端或自助机端挂号后取得的门诊号关联条形码在医技科室签到机扫码签到后，后台根据访问HIS系统判定患者的检查单是否缴费，如果已缴费就根据开具的检查项目分诊至相关诊室，相关诊室可进行叫号。如果未缴费，则提示患者检查单未缴费，需缴费后再行签到。</w:t>
      </w:r>
    </w:p>
    <w:p w14:paraId="7D1F5BBC">
      <w:pPr>
        <w:keepNext w:val="0"/>
        <w:keepLines w:val="0"/>
        <w:pageBreakBefore w:val="0"/>
        <w:widowControl w:val="0"/>
        <w:kinsoku/>
        <w:overflowPunct/>
        <w:topLinePunct w:val="0"/>
        <w:autoSpaceDE/>
        <w:autoSpaceDN/>
        <w:bidi w:val="0"/>
        <w:adjustRightInd/>
        <w:snapToGrid/>
        <w:spacing w:line="240" w:lineRule="auto"/>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3、药房叫号</w:t>
      </w:r>
    </w:p>
    <w:p w14:paraId="5211162C">
      <w:pPr>
        <w:keepNext w:val="0"/>
        <w:keepLines w:val="0"/>
        <w:pageBreakBefore w:val="0"/>
        <w:widowControl w:val="0"/>
        <w:kinsoku/>
        <w:overflowPunct/>
        <w:topLinePunct w:val="0"/>
        <w:autoSpaceDE/>
        <w:autoSpaceDN/>
        <w:bidi w:val="0"/>
        <w:adjustRightInd/>
        <w:snapToGrid/>
        <w:spacing w:line="240" w:lineRule="auto"/>
        <w:ind w:firstLine="420" w:firstLineChars="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药房叫号模块属于医院自行定义模块，是优化患者排队的同时推进医院无纸化就医的模块。患者在手机端或自助机端挂号后取得的门诊号关联条形码在药房签到机签到后，系统访问HIS系统判断患者的处方单是否缴费，未缴费则提示缴费，若已缴费则在便携端（平板电脑）显示患者签到取药，并提取相关处方单。药房工作人员点击患者后的处方明细之后根据处方配药，在配药完成之后点击后方【发药】，叫号系统则呼叫患者到相关窗口领药。这样避免了患者排队交处方单，也减少了医院的纸张使用。</w:t>
      </w:r>
    </w:p>
    <w:p w14:paraId="714C6DCF">
      <w:pPr>
        <w:keepNext w:val="0"/>
        <w:keepLines w:val="0"/>
        <w:pageBreakBefore w:val="0"/>
        <w:widowControl w:val="0"/>
        <w:kinsoku/>
        <w:overflowPunct/>
        <w:topLinePunct w:val="0"/>
        <w:autoSpaceDE/>
        <w:autoSpaceDN/>
        <w:bidi w:val="0"/>
        <w:adjustRightInd/>
        <w:snapToGrid/>
        <w:spacing w:line="240" w:lineRule="auto"/>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3、门诊医生排班</w:t>
      </w:r>
    </w:p>
    <w:p w14:paraId="27F78701">
      <w:pPr>
        <w:keepNext w:val="0"/>
        <w:keepLines w:val="0"/>
        <w:pageBreakBefore w:val="0"/>
        <w:widowControl w:val="0"/>
        <w:kinsoku/>
        <w:overflowPunct/>
        <w:topLinePunct w:val="0"/>
        <w:autoSpaceDE/>
        <w:autoSpaceDN/>
        <w:bidi w:val="0"/>
        <w:adjustRightInd/>
        <w:snapToGrid/>
        <w:spacing w:line="240" w:lineRule="auto"/>
        <w:ind w:firstLine="420" w:firstLineChars="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门诊医生排班模块由门诊部管理，在每周排班完成后，在门诊大厅的大屏展示当日看诊医生详情，在方便患者了解今日开展门诊科室的同时宣传医院专家的专业技能及详细介绍，有助于医院后续的工作开展。</w:t>
      </w:r>
    </w:p>
    <w:p w14:paraId="49B96F1E">
      <w:pPr>
        <w:numPr>
          <w:ilvl w:val="0"/>
          <w:numId w:val="1"/>
        </w:num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其他需求</w:t>
      </w:r>
    </w:p>
    <w:p w14:paraId="68905BBD">
      <w:pPr>
        <w:numPr>
          <w:ilvl w:val="0"/>
          <w:numId w:val="0"/>
        </w:numPr>
        <w:ind w:firstLine="420" w:firstLineChars="0"/>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医院门诊现有需设立叫号有14个候诊区，需按14个点位安装签到机、叫号屏幕，诊室医生展示信息屏42块，排班信息展示屏75寸1块。</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B631E0"/>
    <w:multiLevelType w:val="singleLevel"/>
    <w:tmpl w:val="19B631E0"/>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845798"/>
    <w:rsid w:val="19E95335"/>
    <w:rsid w:val="2EED1648"/>
    <w:rsid w:val="4F8D68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780</Words>
  <Characters>788</Characters>
  <Lines>0</Lines>
  <Paragraphs>0</Paragraphs>
  <TotalTime>17</TotalTime>
  <ScaleCrop>false</ScaleCrop>
  <LinksUpToDate>false</LinksUpToDate>
  <CharactersWithSpaces>788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dcterms:modified xsi:type="dcterms:W3CDTF">2025-04-22T03:04:39Z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eyJoZGlkIjoiM2MzZWFhM2M2NTVkYzMzYzBkYzBmYjhkMjI5MWM3MjEiLCJ1c2VySWQiOiI1MjM4MzE1NjEifQ==</vt:lpwstr>
  </property>
  <property fmtid="{D5CDD505-2E9C-101B-9397-08002B2CF9AE}" pid="4" name="ICV">
    <vt:lpwstr>D46FE17F938347ECBD49D82CA92CF844_12</vt:lpwstr>
  </property>
</Properties>
</file>