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6E867">
      <w:pPr>
        <w:jc w:val="center"/>
        <w:rPr>
          <w:rFonts w:hint="eastAsia" w:ascii="仿宋" w:hAnsi="仿宋" w:eastAsia="仿宋"/>
          <w:sz w:val="36"/>
          <w:szCs w:val="32"/>
        </w:rPr>
      </w:pPr>
      <w:r>
        <w:rPr>
          <w:rFonts w:hint="eastAsia" w:ascii="仿宋" w:hAnsi="仿宋" w:eastAsia="仿宋"/>
          <w:b/>
          <w:sz w:val="40"/>
          <w:szCs w:val="32"/>
        </w:rPr>
        <w:t>勐海县人民医院污水转运服务项目需求</w:t>
      </w:r>
    </w:p>
    <w:p w14:paraId="4227E6F0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一、基本资质要求</w:t>
      </w:r>
    </w:p>
    <w:p w14:paraId="76E9E3C8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经营范围需包含“污水运输”“废水处理”或“危险废物运输”（如涉及工业/医疗废水）。   </w:t>
      </w:r>
    </w:p>
    <w:p w14:paraId="1814042F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二、设备与技术要求</w:t>
      </w:r>
    </w:p>
    <w:p w14:paraId="75D11052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1. 运输车辆/容器  </w:t>
      </w:r>
    </w:p>
    <w:p w14:paraId="7A278FC7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1）</w:t>
      </w:r>
      <w:r>
        <w:rPr>
          <w:rFonts w:hint="eastAsia" w:ascii="仿宋" w:hAnsi="仿宋" w:eastAsia="仿宋"/>
          <w:sz w:val="32"/>
          <w:szCs w:val="32"/>
        </w:rPr>
        <w:t>防渗漏罐车：密闭式设计，材质耐腐蚀配备液位计和应急阀门。</w:t>
      </w:r>
    </w:p>
    <w:p w14:paraId="78170D4D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2）</w:t>
      </w:r>
      <w:r>
        <w:rPr>
          <w:rFonts w:hint="eastAsia" w:ascii="仿宋" w:hAnsi="仿宋" w:eastAsia="仿宋"/>
          <w:sz w:val="32"/>
          <w:szCs w:val="32"/>
        </w:rPr>
        <w:t>医疗污水专用车辆：需具备消毒功能，并标注生物危害标志。</w:t>
      </w:r>
    </w:p>
    <w:p w14:paraId="3949FEF9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2. 配套工具 </w:t>
      </w: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78449256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泄漏应急包（吸附材料、堵漏工具、中和药剂）。  </w:t>
      </w:r>
    </w:p>
    <w:p w14:paraId="4968747C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GPS定位和实时监控系统。  </w:t>
      </w:r>
    </w:p>
    <w:p w14:paraId="23609D3D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三、人员要求</w:t>
      </w:r>
    </w:p>
    <w:p w14:paraId="4E16E07D">
      <w:pPr>
        <w:ind w:firstLine="640" w:firstLineChars="200"/>
        <w:rPr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 xml:space="preserve">定期接受环保、安全培训（如污水分类、应急处理等）。  </w:t>
      </w:r>
    </w:p>
    <w:p w14:paraId="46F9A39E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四、运营管理规范</w:t>
      </w:r>
    </w:p>
    <w:p w14:paraId="7AA1FAB8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做好转运台账及水印照片，全程记录运输轨迹。  </w:t>
      </w:r>
    </w:p>
    <w:p w14:paraId="78ABAC90"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五、环保与安全责任</w:t>
      </w:r>
    </w:p>
    <w:p w14:paraId="21C6311C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应急预案 </w:t>
      </w:r>
    </w:p>
    <w:p w14:paraId="19CCA426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制定泄漏、火灾等突发事件的处置流程，并向环保部门报备。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FCF"/>
    <w:rsid w:val="004F541F"/>
    <w:rsid w:val="00F72FCF"/>
    <w:rsid w:val="1FE62FC1"/>
    <w:rsid w:val="26884BF0"/>
    <w:rsid w:val="2F6472EB"/>
    <w:rsid w:val="34EE043A"/>
    <w:rsid w:val="4A3A2600"/>
    <w:rsid w:val="671C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428</Words>
  <Characters>436</Characters>
  <Lines>3</Lines>
  <Paragraphs>1</Paragraphs>
  <TotalTime>21</TotalTime>
  <ScaleCrop>false</ScaleCrop>
  <LinksUpToDate>false</LinksUpToDate>
  <CharactersWithSpaces>476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2025-05-27T08:11:00Z</dcterms:created>
  <dc:creator>Windows User</dc:creator>
  <cp:lastModifiedBy>WPS_1554988788</cp:lastModifiedBy>
  <dcterms:modified xsi:type="dcterms:W3CDTF">2025-09-02T03:29:10Z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eyJoZGlkIjoiM2MzZWFhM2M2NTVkYzMzYzBkYzBmYjhkMjI5MWM3MjEiLCJ1c2VySWQiOiI1MjM4MzE1NjEifQ==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4E3187F636AF4EA7807E2D003E2845EE_12</vt:lpwstr>
  </property>
</Properties>
</file>