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78356">
      <w:pPr>
        <w:pStyle w:val="2"/>
        <w:bidi w:val="0"/>
        <w:jc w:val="center"/>
        <w:rPr>
          <w:rFonts w:hint="eastAsia"/>
        </w:rPr>
      </w:pPr>
      <w:r>
        <w:rPr>
          <w:rFonts w:hint="eastAsia"/>
        </w:rPr>
        <w:t>残疾人康复和托养机构购置早期语言障碍评估与干预仪的可行性方案</w:t>
      </w:r>
    </w:p>
    <w:p w14:paraId="586CA954">
      <w:pPr>
        <w:spacing w:line="288" w:lineRule="auto"/>
        <w:ind w:firstLine="480" w:firstLineChars="200"/>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rPr>
        <w:t>一、设备核心功能与定位</w:t>
      </w:r>
    </w:p>
    <w:p w14:paraId="72371BC1">
      <w:pPr>
        <w:spacing w:line="288" w:lineRule="auto"/>
        <w:ind w:firstLine="480" w:firstLineChars="200"/>
        <w:rPr>
          <w:rFonts w:hint="eastAsia" w:ascii="宋体" w:hAnsi="宋体" w:eastAsia="宋体"/>
          <w:b w:val="0"/>
          <w:bCs w:val="0"/>
          <w:color w:val="auto"/>
          <w:sz w:val="24"/>
          <w:szCs w:val="24"/>
        </w:rPr>
      </w:pPr>
      <w:r>
        <w:rPr>
          <w:rFonts w:hint="eastAsia" w:ascii="宋体" w:hAnsi="宋体" w:eastAsia="宋体"/>
          <w:b w:val="0"/>
          <w:bCs w:val="0"/>
          <w:color w:val="auto"/>
          <w:sz w:val="24"/>
          <w:szCs w:val="24"/>
        </w:rPr>
        <w:t>早期语言障碍评估与干预仪是针对语言发育迟缓、自闭症、智力障碍、脑瘫等群体设计的专业康复设备，其核心功能包括：</w:t>
      </w:r>
    </w:p>
    <w:p w14:paraId="19760F37">
      <w:pPr>
        <w:spacing w:line="288" w:lineRule="auto"/>
        <w:ind w:firstLine="480" w:firstLineChars="200"/>
        <w:rPr>
          <w:rFonts w:hint="eastAsia" w:ascii="宋体" w:hAnsi="宋体" w:eastAsia="宋体"/>
          <w:b w:val="0"/>
          <w:bCs w:val="0"/>
          <w:color w:val="auto"/>
          <w:sz w:val="24"/>
          <w:szCs w:val="24"/>
        </w:rPr>
      </w:pPr>
      <w:r>
        <w:rPr>
          <w:rFonts w:hint="eastAsia" w:ascii="宋体" w:hAnsi="宋体" w:eastAsia="宋体"/>
          <w:b w:val="0"/>
          <w:bCs w:val="0"/>
          <w:color w:val="auto"/>
          <w:sz w:val="24"/>
          <w:szCs w:val="24"/>
          <w:lang w:val="en-US" w:eastAsia="zh-CN"/>
        </w:rPr>
        <w:t>1</w:t>
      </w:r>
      <w:r>
        <w:rPr>
          <w:rFonts w:hint="eastAsia" w:ascii="宋体" w:hAnsi="宋体" w:eastAsia="宋体"/>
          <w:b w:val="0"/>
          <w:bCs w:val="0"/>
          <w:color w:val="auto"/>
          <w:sz w:val="24"/>
          <w:szCs w:val="24"/>
        </w:rPr>
        <w:t>. 精准评估：通过语音识别、语义分析等技术，量化评估语言理解、表达、韵律能力（如语调、节奏），生成可视化报告。</w:t>
      </w:r>
    </w:p>
    <w:p w14:paraId="6EDE29EC">
      <w:pPr>
        <w:spacing w:line="288" w:lineRule="auto"/>
        <w:ind w:firstLine="480" w:firstLineChars="200"/>
        <w:rPr>
          <w:rFonts w:hint="eastAsia" w:ascii="宋体" w:hAnsi="宋体" w:eastAsia="宋体"/>
          <w:b w:val="0"/>
          <w:bCs w:val="0"/>
          <w:color w:val="auto"/>
          <w:sz w:val="24"/>
          <w:szCs w:val="24"/>
        </w:rPr>
      </w:pPr>
      <w:r>
        <w:rPr>
          <w:rFonts w:hint="eastAsia" w:ascii="宋体" w:hAnsi="宋体" w:eastAsia="宋体"/>
          <w:b w:val="0"/>
          <w:bCs w:val="0"/>
          <w:color w:val="auto"/>
          <w:sz w:val="24"/>
          <w:szCs w:val="24"/>
          <w:lang w:val="en-US" w:eastAsia="zh-CN"/>
        </w:rPr>
        <w:t>2</w:t>
      </w:r>
      <w:r>
        <w:rPr>
          <w:rFonts w:hint="eastAsia" w:ascii="宋体" w:hAnsi="宋体" w:eastAsia="宋体"/>
          <w:b w:val="0"/>
          <w:bCs w:val="0"/>
          <w:color w:val="auto"/>
          <w:sz w:val="24"/>
          <w:szCs w:val="24"/>
        </w:rPr>
        <w:t>. 个性化训练：根据评估结果生成模块化训练内容，覆盖词汇积累、语法构建、社交语言等维度，支持听训练、视训练、语音训练、发音器官训练等。</w:t>
      </w:r>
    </w:p>
    <w:p w14:paraId="2F529514">
      <w:pPr>
        <w:spacing w:line="288" w:lineRule="auto"/>
        <w:ind w:firstLine="480" w:firstLineChars="200"/>
        <w:rPr>
          <w:rFonts w:hint="eastAsia" w:ascii="宋体" w:hAnsi="宋体" w:eastAsia="宋体"/>
          <w:b w:val="0"/>
          <w:bCs w:val="0"/>
          <w:color w:val="auto"/>
          <w:sz w:val="24"/>
          <w:szCs w:val="24"/>
        </w:rPr>
      </w:pPr>
      <w:r>
        <w:rPr>
          <w:rFonts w:hint="eastAsia" w:ascii="宋体" w:hAnsi="宋体" w:eastAsia="宋体"/>
          <w:b w:val="0"/>
          <w:bCs w:val="0"/>
          <w:color w:val="auto"/>
          <w:sz w:val="24"/>
          <w:szCs w:val="24"/>
          <w:lang w:val="en-US" w:eastAsia="zh-CN"/>
        </w:rPr>
        <w:t>3</w:t>
      </w:r>
      <w:r>
        <w:rPr>
          <w:rFonts w:hint="eastAsia" w:ascii="宋体" w:hAnsi="宋体" w:eastAsia="宋体"/>
          <w:b w:val="0"/>
          <w:bCs w:val="0"/>
          <w:color w:val="auto"/>
          <w:sz w:val="24"/>
          <w:szCs w:val="24"/>
        </w:rPr>
        <w:t>. 动态调整：实时记录训练数据（如发音准确率、句子完成时间），生成康复曲线并优化训练方案。</w:t>
      </w:r>
    </w:p>
    <w:p w14:paraId="35F61FEC">
      <w:pPr>
        <w:spacing w:line="288" w:lineRule="auto"/>
        <w:ind w:firstLine="480" w:firstLineChars="200"/>
        <w:rPr>
          <w:rFonts w:hint="eastAsia" w:ascii="宋体" w:hAnsi="宋体" w:eastAsia="宋体"/>
          <w:b w:val="0"/>
          <w:bCs w:val="0"/>
          <w:color w:val="auto"/>
          <w:sz w:val="24"/>
          <w:szCs w:val="24"/>
        </w:rPr>
      </w:pPr>
      <w:r>
        <w:rPr>
          <w:rFonts w:hint="eastAsia" w:ascii="宋体" w:hAnsi="宋体" w:eastAsia="宋体"/>
          <w:b w:val="0"/>
          <w:bCs w:val="0"/>
          <w:color w:val="auto"/>
          <w:sz w:val="24"/>
          <w:szCs w:val="24"/>
          <w:lang w:val="en-US" w:eastAsia="zh-CN"/>
        </w:rPr>
        <w:t>4</w:t>
      </w:r>
      <w:r>
        <w:rPr>
          <w:rFonts w:hint="eastAsia" w:ascii="宋体" w:hAnsi="宋体" w:eastAsia="宋体"/>
          <w:b w:val="0"/>
          <w:bCs w:val="0"/>
          <w:color w:val="auto"/>
          <w:sz w:val="24"/>
          <w:szCs w:val="24"/>
        </w:rPr>
        <w:t>. 多感官刺激：整合视觉、听觉、动觉反馈，强化大脑语言中枢连接，提升训练效果。</w:t>
      </w:r>
    </w:p>
    <w:p w14:paraId="0CC3C50F">
      <w:pPr>
        <w:spacing w:line="288" w:lineRule="auto"/>
        <w:ind w:firstLine="480" w:firstLineChars="200"/>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二、设备技术参数与配置要求</w:t>
      </w:r>
    </w:p>
    <w:p w14:paraId="0D277AFE">
      <w:pPr>
        <w:spacing w:line="288" w:lineRule="auto"/>
        <w:ind w:firstLine="480" w:firstLineChars="200"/>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lang w:eastAsia="zh-CN"/>
          <w14:textFill>
            <w14:solidFill>
              <w14:schemeClr w14:val="tx1"/>
            </w14:solidFill>
          </w14:textFill>
        </w:rPr>
        <w:t>（一）</w:t>
      </w:r>
      <w:r>
        <w:rPr>
          <w:rFonts w:hint="eastAsia" w:ascii="宋体" w:hAnsi="宋体" w:eastAsia="宋体"/>
          <w:b w:val="0"/>
          <w:bCs w:val="0"/>
          <w:color w:val="000000" w:themeColor="text1"/>
          <w:sz w:val="24"/>
          <w:szCs w:val="24"/>
          <w14:textFill>
            <w14:solidFill>
              <w14:schemeClr w14:val="tx1"/>
            </w14:solidFill>
          </w14:textFill>
        </w:rPr>
        <w:t>主要用途：</w:t>
      </w:r>
    </w:p>
    <w:p w14:paraId="0491B8F1">
      <w:pPr>
        <w:spacing w:line="288" w:lineRule="auto"/>
        <w:ind w:firstLine="480" w:firstLineChars="200"/>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用于早期语言障碍评估和干预。通过对实时语言信号进行基频、谐波、FFT、LPC、语谱图的检测、处理，为早期语言障碍提供评估诊断信息和康复训练。采用基频实时视听反馈言语发声康复技术，★以游戏化的形式展开治疗，关注儿童情绪情感动机状态。</w:t>
      </w:r>
      <w:r>
        <w:rPr>
          <w:rFonts w:hint="eastAsia" w:ascii="宋体" w:hAnsi="宋体" w:eastAsia="宋体" w:cs="宋体"/>
          <w:b w:val="0"/>
          <w:bCs w:val="0"/>
          <w:color w:val="000000" w:themeColor="text1"/>
          <w:sz w:val="24"/>
          <w:szCs w:val="24"/>
          <w14:textFill>
            <w14:solidFill>
              <w14:schemeClr w14:val="tx1"/>
            </w14:solidFill>
          </w14:textFill>
        </w:rPr>
        <w:t>适用于ICD-11：6A01.2发育性语言障碍、6A01.0发育性语音障碍、6A02孤独症谱系障碍、6A00智力发育障碍。</w:t>
      </w:r>
    </w:p>
    <w:p w14:paraId="6570B90F">
      <w:pPr>
        <w:spacing w:line="288" w:lineRule="auto"/>
        <w:ind w:firstLine="480" w:firstLineChars="200"/>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lang w:eastAsia="zh-CN"/>
          <w14:textFill>
            <w14:solidFill>
              <w14:schemeClr w14:val="tx1"/>
            </w14:solidFill>
          </w14:textFill>
        </w:rPr>
        <w:t>（二）</w:t>
      </w:r>
      <w:r>
        <w:rPr>
          <w:rFonts w:hint="eastAsia" w:ascii="宋体" w:hAnsi="宋体" w:eastAsia="宋体"/>
          <w:b w:val="0"/>
          <w:bCs w:val="0"/>
          <w:color w:val="000000" w:themeColor="text1"/>
          <w:sz w:val="24"/>
          <w:szCs w:val="24"/>
          <w14:textFill>
            <w14:solidFill>
              <w14:schemeClr w14:val="tx1"/>
            </w14:solidFill>
          </w14:textFill>
        </w:rPr>
        <w:t>主要功能：</w:t>
      </w:r>
    </w:p>
    <w:p w14:paraId="24655792">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1、早期语言障碍评估，包含：</w:t>
      </w:r>
    </w:p>
    <w:p w14:paraId="0F11A6B1">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14:textFill>
            <w14:solidFill>
              <w14:schemeClr w14:val="tx1"/>
            </w14:solidFill>
          </w14:textFill>
        </w:rPr>
        <w:t>早期语言能力测量评估：词语理解、句子理解、词语命名、句式仿说；</w:t>
      </w:r>
    </w:p>
    <w:p w14:paraId="3BFE0C21">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14:textFill>
            <w14:solidFill>
              <w14:schemeClr w14:val="tx1"/>
            </w14:solidFill>
          </w14:textFill>
        </w:rPr>
        <w:t>语言韵律能力测量评估：可开展双音节词时长与基频的测量；具有实时声波（3～48毫秒）、实时基频（50～1200Hz）、实时强度（0～90dB）、实时基频和强度功能选项；</w:t>
      </w:r>
    </w:p>
    <w:p w14:paraId="1C242761">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2、前语言阶段的咿呀学语训练：通过视听迁移、视听统合进行沟通唤醒训练；通过常见生活主题进行前语言唤醒训练；</w:t>
      </w:r>
    </w:p>
    <w:p w14:paraId="32078277">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3、早期语言阶段的语言理解与表达能力训练：采用认识、探索、沟通、认知等方式进行核心词语、词组、句子、短文的干预训练，包括：</w:t>
      </w: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14:textFill>
            <w14:solidFill>
              <w14:schemeClr w14:val="tx1"/>
            </w14:solidFill>
          </w14:textFill>
        </w:rPr>
        <w:t>词语测试与认识、探索、沟通、认知训练，其中词语测试，包括词语理解与表达能力测试；其中词语认识支持启蒙、初级、中级、高级训练，以及应答时限、目标正确率设置；</w:t>
      </w:r>
      <w:r>
        <w:rPr>
          <w:rFonts w:hint="eastAsia" w:ascii="宋体" w:hAnsi="宋体" w:eastAsia="宋体" w:cs="宋体"/>
          <w:b w:val="0"/>
          <w:bCs w:val="0"/>
          <w:color w:val="000000" w:themeColor="text1"/>
          <w:sz w:val="24"/>
          <w:szCs w:val="24"/>
          <w:lang w:val="en-US" w:eastAsia="zh-CN"/>
          <w14:textFill>
            <w14:solidFill>
              <w14:schemeClr w14:val="tx1"/>
            </w14:solidFill>
          </w14:textFill>
        </w:rPr>
        <w:t>2)</w:t>
      </w:r>
      <w:r>
        <w:rPr>
          <w:rFonts w:hint="eastAsia" w:ascii="宋体" w:hAnsi="宋体" w:eastAsia="宋体" w:cs="宋体"/>
          <w:b w:val="0"/>
          <w:bCs w:val="0"/>
          <w:color w:val="000000" w:themeColor="text1"/>
          <w:sz w:val="24"/>
          <w:szCs w:val="24"/>
          <w14:textFill>
            <w14:solidFill>
              <w14:schemeClr w14:val="tx1"/>
            </w14:solidFill>
          </w14:textFill>
        </w:rPr>
        <w:t>词组的认识、探索、辅助沟通训练；其中，词组包括并列、动宾、主谓、偏正、介宾，探索类型有搜索词组、辨别词组设置；</w:t>
      </w:r>
      <w:r>
        <w:rPr>
          <w:rFonts w:hint="eastAsia" w:ascii="宋体" w:hAnsi="宋体" w:eastAsia="宋体" w:cs="宋体"/>
          <w:b w:val="0"/>
          <w:bCs w:val="0"/>
          <w:color w:val="000000" w:themeColor="text1"/>
          <w:sz w:val="24"/>
          <w:szCs w:val="24"/>
          <w:lang w:val="en-US" w:eastAsia="zh-CN"/>
          <w14:textFill>
            <w14:solidFill>
              <w14:schemeClr w14:val="tx1"/>
            </w14:solidFill>
          </w14:textFill>
        </w:rPr>
        <w:t>3)</w:t>
      </w:r>
      <w:r>
        <w:rPr>
          <w:rFonts w:hint="eastAsia" w:ascii="宋体" w:hAnsi="宋体" w:eastAsia="宋体" w:cs="宋体"/>
          <w:b w:val="0"/>
          <w:bCs w:val="0"/>
          <w:color w:val="000000" w:themeColor="text1"/>
          <w:sz w:val="24"/>
          <w:szCs w:val="24"/>
          <w14:textFill>
            <w14:solidFill>
              <w14:schemeClr w14:val="tx1"/>
            </w14:solidFill>
          </w14:textFill>
        </w:rPr>
        <w:t>句子的认识、沟通与认知训练；其中，句子认知训练类型包括同时型、继时型训练设置；</w:t>
      </w:r>
      <w:r>
        <w:rPr>
          <w:rFonts w:hint="eastAsia" w:ascii="宋体" w:hAnsi="宋体" w:eastAsia="宋体" w:cs="宋体"/>
          <w:b w:val="0"/>
          <w:bCs w:val="0"/>
          <w:color w:val="000000" w:themeColor="text1"/>
          <w:sz w:val="24"/>
          <w:szCs w:val="24"/>
          <w:lang w:val="en-US" w:eastAsia="zh-CN"/>
          <w14:textFill>
            <w14:solidFill>
              <w14:schemeClr w14:val="tx1"/>
            </w14:solidFill>
          </w14:textFill>
        </w:rPr>
        <w:t>4)</w:t>
      </w:r>
      <w:r>
        <w:rPr>
          <w:rFonts w:hint="eastAsia" w:ascii="宋体" w:hAnsi="宋体" w:eastAsia="宋体" w:cs="宋体"/>
          <w:b w:val="0"/>
          <w:bCs w:val="0"/>
          <w:color w:val="000000" w:themeColor="text1"/>
          <w:sz w:val="24"/>
          <w:szCs w:val="24"/>
          <w14:textFill>
            <w14:solidFill>
              <w14:schemeClr w14:val="tx1"/>
            </w14:solidFill>
          </w14:textFill>
        </w:rPr>
        <w:t>短文的认识、沟通训练。</w:t>
      </w:r>
    </w:p>
    <w:p w14:paraId="6524DAFB">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4、综合康复支持，支持儿童言语语言综合SLI疗法，指针对语言发育迟缓，尤其在语音产生和词汇理解与表达方面存在障碍的患者，通过游戏化的视听反馈联动训练形式，将语义与语音相结合，促进儿童早期语言能力发展的核心干预技术。具体包含：</w:t>
      </w:r>
    </w:p>
    <w:p w14:paraId="51F1C186">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1）</w:t>
      </w:r>
      <w:r>
        <w:rPr>
          <w:rFonts w:hint="eastAsia" w:ascii="宋体" w:hAnsi="宋体" w:eastAsia="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用户管理：用户导入、绑定、新建、编辑、删除等；以及用户评估记录、训练记录、作业记录；用户报告的保存、打印输出（含单位信息）等；</w:t>
      </w:r>
    </w:p>
    <w:p w14:paraId="429A1290">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2）ICF评估：提供基于ICF早期语言模块的动态功能评估表；其功能评估根据世界卫生组织WHO的ICF标准，完成测量数据与ICF损伤程度的转换</w:t>
      </w:r>
      <w:r>
        <w:rPr>
          <w:rFonts w:hint="eastAsia" w:ascii="宋体" w:hAnsi="宋体" w:eastAsia="宋体"/>
          <w:b w:val="0"/>
          <w:bCs w:val="0"/>
          <w:color w:val="000000" w:themeColor="text1"/>
          <w:sz w:val="24"/>
          <w:szCs w:val="24"/>
          <w14:textFill>
            <w14:solidFill>
              <w14:schemeClr w14:val="tx1"/>
            </w14:solidFill>
          </w14:textFill>
        </w:rPr>
        <w:t>，实现从无语言到功能性语言的飞跃，0没有损伤，1轻度损伤，2中度损伤，3重度损伤，4完全损伤。</w:t>
      </w:r>
      <w:r>
        <w:rPr>
          <w:rFonts w:hint="eastAsia" w:ascii="宋体" w:hAnsi="宋体" w:eastAsia="宋体" w:cs="宋体"/>
          <w:b w:val="0"/>
          <w:bCs w:val="0"/>
          <w:color w:val="000000" w:themeColor="text1"/>
          <w:sz w:val="24"/>
          <w:szCs w:val="24"/>
          <w14:textFill>
            <w14:solidFill>
              <w14:schemeClr w14:val="tx1"/>
            </w14:solidFill>
          </w14:textFill>
        </w:rPr>
        <w:t>提供基于ICF的儿童语言指标</w:t>
      </w:r>
      <w:r>
        <w:rPr>
          <w:rFonts w:ascii="宋体" w:hAnsi="宋体" w:eastAsia="宋体" w:cs="宋体"/>
          <w:b w:val="0"/>
          <w:bCs w:val="0"/>
          <w:color w:val="000000" w:themeColor="text1"/>
          <w:sz w:val="24"/>
          <w:szCs w:val="24"/>
          <w14:textFill>
            <w14:solidFill>
              <w14:schemeClr w14:val="tx1"/>
            </w14:solidFill>
          </w14:textFill>
        </w:rPr>
        <w:t>6</w:t>
      </w:r>
      <w:r>
        <w:rPr>
          <w:rFonts w:hint="eastAsia" w:ascii="宋体" w:hAnsi="宋体" w:eastAsia="宋体" w:cs="宋体"/>
          <w:b w:val="0"/>
          <w:bCs w:val="0"/>
          <w:color w:val="000000" w:themeColor="text1"/>
          <w:sz w:val="24"/>
          <w:szCs w:val="24"/>
          <w14:textFill>
            <w14:solidFill>
              <w14:schemeClr w14:val="tx1"/>
            </w14:solidFill>
          </w14:textFill>
        </w:rPr>
        <w:t>项，包括词语理解、句子理解、词语命名、句式仿说、基频、时长；</w:t>
      </w:r>
    </w:p>
    <w:p w14:paraId="2BC6F2D5">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3）ICF治疗计划：提供基于ICF功能评估报告的治疗计划制定，以及智能化方案的推荐；</w:t>
      </w:r>
    </w:p>
    <w:p w14:paraId="0A5EAB07">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ascii="宋体" w:hAnsi="宋体" w:eastAsia="宋体" w:cs="宋体"/>
          <w:b w:val="0"/>
          <w:bCs w:val="0"/>
          <w:color w:val="000000" w:themeColor="text1"/>
          <w:sz w:val="24"/>
          <w:szCs w:val="24"/>
          <w14:textFill>
            <w14:solidFill>
              <w14:schemeClr w14:val="tx1"/>
            </w14:solidFill>
          </w14:textFill>
        </w:rPr>
        <w:t>4</w:t>
      </w:r>
      <w:r>
        <w:rPr>
          <w:rFonts w:hint="eastAsia" w:ascii="宋体" w:hAnsi="宋体" w:eastAsia="宋体" w:cs="宋体"/>
          <w:b w:val="0"/>
          <w:bCs w:val="0"/>
          <w:color w:val="000000" w:themeColor="text1"/>
          <w:sz w:val="24"/>
          <w:szCs w:val="24"/>
          <w14:textFill>
            <w14:solidFill>
              <w14:schemeClr w14:val="tx1"/>
            </w14:solidFill>
          </w14:textFill>
        </w:rPr>
        <w:t>）ICF质控：提供通过报告对比来反应不同时期的ICF语言损伤程度的变化，从而实现疗效监控；</w:t>
      </w:r>
    </w:p>
    <w:p w14:paraId="6CD3D041">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ascii="宋体" w:hAnsi="宋体" w:eastAsia="宋体" w:cs="宋体"/>
          <w:b w:val="0"/>
          <w:bCs w:val="0"/>
          <w:color w:val="000000" w:themeColor="text1"/>
          <w:sz w:val="24"/>
          <w:szCs w:val="24"/>
          <w14:textFill>
            <w14:solidFill>
              <w14:schemeClr w14:val="tx1"/>
            </w14:solidFill>
          </w14:textFill>
        </w:rPr>
        <w:t>5</w:t>
      </w:r>
      <w:r>
        <w:rPr>
          <w:rFonts w:hint="eastAsia" w:ascii="宋体" w:hAnsi="宋体" w:eastAsia="宋体" w:cs="宋体"/>
          <w:b w:val="0"/>
          <w:bCs w:val="0"/>
          <w:color w:val="000000" w:themeColor="text1"/>
          <w:sz w:val="24"/>
          <w:szCs w:val="24"/>
          <w14:textFill>
            <w14:solidFill>
              <w14:schemeClr w14:val="tx1"/>
            </w14:solidFill>
          </w14:textFill>
        </w:rPr>
        <w:t>）作业支持：通过模块作业发送进行个别化集体康复训练，支持动态查看作业情况，实时监控作业效果；可用于小组训练、家庭康复、床边康复、社区学校教育康复等。</w:t>
      </w:r>
    </w:p>
    <w:p w14:paraId="14E94DF8">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6）专题培训：质保期内提供儿童语言ICF-ESL疗法在线课程服务，包含：语言障碍的评估与训练概述、语言能力的筛查及专项评估、基本沟通技能的训练、辅助沟通能力的训练、词语理解与命名能力的训练、句子理解与表达能力训练、语言综合能力训练、语言障碍康复方案的制定；</w:t>
      </w:r>
    </w:p>
    <w:p w14:paraId="7FF4A69F">
      <w:p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7）嗓音电声支持：质保期内提供嗓音电声门图信号分析服务，包含：支持嗓音电声门图信号显示分析，可以测量基频微扰Jitter、幅度微扰Shimmer、声门噪声NNE、以及</w:t>
      </w:r>
      <w:r>
        <w:rPr>
          <w:rFonts w:hint="eastAsia" w:ascii="宋体" w:hAnsi="宋体" w:eastAsia="宋体"/>
          <w:b w:val="0"/>
          <w:bCs w:val="0"/>
          <w:color w:val="000000" w:themeColor="text1"/>
          <w:sz w:val="24"/>
          <w:szCs w:val="24"/>
          <w14:textFill>
            <w14:solidFill>
              <w14:schemeClr w14:val="tx1"/>
            </w14:solidFill>
          </w14:textFill>
        </w:rPr>
        <w:t>电声门图</w:t>
      </w:r>
      <w:r>
        <w:rPr>
          <w:rFonts w:hint="eastAsia" w:ascii="宋体" w:hAnsi="宋体" w:eastAsia="宋体" w:cs="宋体"/>
          <w:b w:val="0"/>
          <w:bCs w:val="0"/>
          <w:color w:val="000000" w:themeColor="text1"/>
          <w:sz w:val="24"/>
          <w:szCs w:val="24"/>
          <w14:textFill>
            <w14:solidFill>
              <w14:schemeClr w14:val="tx1"/>
            </w14:solidFill>
          </w14:textFill>
        </w:rPr>
        <w:t>声带接触率CQ和接触率微扰CQP等电声参数，快速分析嗓音质量、可针对具体功能模块进行便捷打印；提供国际通用嗓音数据体系；主要针对声带接触时声带运动，反映声带闭合期的情况，用于测试声带粘膜波的接触性，较全面地反映粘膜波的不规则性。</w:t>
      </w:r>
    </w:p>
    <w:p w14:paraId="67A912FA">
      <w:pPr>
        <w:spacing w:line="288" w:lineRule="auto"/>
        <w:ind w:firstLine="480" w:firstLineChars="200"/>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三、主要组成：</w:t>
      </w:r>
    </w:p>
    <w:p w14:paraId="22CC7C7E">
      <w:pPr>
        <w:spacing w:line="288" w:lineRule="auto"/>
        <w:ind w:firstLine="480" w:firstLineChars="200"/>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配有台车、专用主机</w:t>
      </w:r>
      <w:r>
        <w:rPr>
          <w:rFonts w:hint="eastAsia" w:ascii="宋体" w:hAnsi="宋体"/>
          <w:b w:val="0"/>
          <w:bCs w:val="0"/>
          <w:color w:val="000000" w:themeColor="text1"/>
          <w:sz w:val="24"/>
          <w:szCs w:val="24"/>
          <w:lang w:eastAsia="zh-CN"/>
          <w14:textFill>
            <w14:solidFill>
              <w14:schemeClr w14:val="tx1"/>
            </w14:solidFill>
          </w14:textFill>
        </w:rPr>
        <w:t>（</w:t>
      </w:r>
      <w:r>
        <w:rPr>
          <w:rFonts w:ascii="宋体" w:hAnsi="宋体" w:eastAsia="宋体"/>
          <w:b w:val="0"/>
          <w:bCs w:val="0"/>
          <w:color w:val="000000" w:themeColor="text1"/>
          <w:sz w:val="24"/>
          <w:szCs w:val="24"/>
          <w14:textFill>
            <w14:solidFill>
              <w14:schemeClr w14:val="tx1"/>
            </w14:solidFill>
          </w14:textFill>
        </w:rPr>
        <w:t>操作系统：Win</w:t>
      </w:r>
      <w:r>
        <w:rPr>
          <w:rFonts w:hint="eastAsia" w:ascii="宋体" w:hAnsi="宋体" w:eastAsia="宋体"/>
          <w:b w:val="0"/>
          <w:bCs w:val="0"/>
          <w:color w:val="000000" w:themeColor="text1"/>
          <w:sz w:val="24"/>
          <w:szCs w:val="24"/>
          <w14:textFill>
            <w14:solidFill>
              <w14:schemeClr w14:val="tx1"/>
            </w14:solidFill>
          </w14:textFill>
        </w:rPr>
        <w:t>dows</w:t>
      </w:r>
      <w:r>
        <w:rPr>
          <w:rFonts w:ascii="宋体" w:hAnsi="宋体" w:eastAsia="宋体"/>
          <w:b w:val="0"/>
          <w:bCs w:val="0"/>
          <w:color w:val="000000" w:themeColor="text1"/>
          <w:sz w:val="24"/>
          <w:szCs w:val="24"/>
          <w14:textFill>
            <w14:solidFill>
              <w14:schemeClr w14:val="tx1"/>
            </w14:solidFill>
          </w14:textFill>
        </w:rPr>
        <w:t>）</w:t>
      </w:r>
      <w:r>
        <w:rPr>
          <w:rFonts w:hint="eastAsia" w:ascii="宋体" w:hAnsi="宋体" w:eastAsia="宋体"/>
          <w:b w:val="0"/>
          <w:bCs w:val="0"/>
          <w:color w:val="000000" w:themeColor="text1"/>
          <w:sz w:val="24"/>
          <w:szCs w:val="24"/>
          <w14:textFill>
            <w14:solidFill>
              <w14:schemeClr w14:val="tx1"/>
            </w14:solidFill>
          </w14:textFill>
        </w:rPr>
        <w:t>、单通道低通滤波器、单向型专业话筒、显示器、打印机（</w:t>
      </w:r>
      <w:r>
        <w:rPr>
          <w:rFonts w:ascii="宋体" w:hAnsi="宋体" w:eastAsia="宋体"/>
          <w:b w:val="0"/>
          <w:bCs w:val="0"/>
          <w:color w:val="000000" w:themeColor="text1"/>
          <w:sz w:val="24"/>
          <w:szCs w:val="24"/>
          <w14:textFill>
            <w14:solidFill>
              <w14:schemeClr w14:val="tx1"/>
            </w14:solidFill>
          </w14:textFill>
        </w:rPr>
        <w:t>USB接口，支持A4纸打印）</w:t>
      </w:r>
      <w:r>
        <w:rPr>
          <w:rFonts w:hint="eastAsia" w:ascii="宋体" w:hAnsi="宋体" w:eastAsia="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早期语言和语言认知障碍功能检测与训练沟通仪软件、</w:t>
      </w:r>
      <w:r>
        <w:rPr>
          <w:rFonts w:hint="eastAsia" w:ascii="宋体" w:hAnsi="宋体" w:eastAsia="宋体"/>
          <w:b w:val="0"/>
          <w:bCs w:val="0"/>
          <w:color w:val="000000" w:themeColor="text1"/>
          <w:sz w:val="24"/>
          <w:szCs w:val="24"/>
          <w14:textFill>
            <w14:solidFill>
              <w14:schemeClr w14:val="tx1"/>
            </w14:solidFill>
          </w14:textFill>
        </w:rPr>
        <w:t>嗓音功能测量仪软件（</w:t>
      </w:r>
      <w:r>
        <w:rPr>
          <w:rFonts w:ascii="宋体" w:hAnsi="宋体" w:eastAsia="宋体"/>
          <w:b w:val="0"/>
          <w:bCs w:val="0"/>
          <w:color w:val="000000" w:themeColor="text1"/>
          <w:sz w:val="24"/>
          <w:szCs w:val="24"/>
          <w14:textFill>
            <w14:solidFill>
              <w14:schemeClr w14:val="tx1"/>
            </w14:solidFill>
          </w14:textFill>
        </w:rPr>
        <w:t>电声门图数据分析</w:t>
      </w:r>
      <w:r>
        <w:rPr>
          <w:rFonts w:hint="eastAsia" w:ascii="宋体" w:hAnsi="宋体" w:eastAsia="宋体"/>
          <w:b w:val="0"/>
          <w:bCs w:val="0"/>
          <w:color w:val="000000" w:themeColor="text1"/>
          <w:sz w:val="24"/>
          <w:szCs w:val="24"/>
          <w14:textFill>
            <w14:solidFill>
              <w14:schemeClr w14:val="tx1"/>
            </w14:solidFill>
          </w14:textFill>
        </w:rPr>
        <w:t>）。另配移动智能筛查包</w:t>
      </w:r>
      <w:r>
        <w:rPr>
          <w:rFonts w:ascii="宋体" w:hAnsi="宋体" w:eastAsia="宋体"/>
          <w:b w:val="0"/>
          <w:bCs w:val="0"/>
          <w:color w:val="000000" w:themeColor="text1"/>
          <w:sz w:val="24"/>
          <w:szCs w:val="24"/>
          <w14:textFill>
            <w14:solidFill>
              <w14:schemeClr w14:val="tx1"/>
            </w14:solidFill>
          </w14:textFill>
        </w:rPr>
        <w:t>3</w:t>
      </w:r>
      <w:r>
        <w:rPr>
          <w:rFonts w:hint="eastAsia" w:ascii="宋体" w:hAnsi="宋体" w:eastAsia="宋体"/>
          <w:b w:val="0"/>
          <w:bCs w:val="0"/>
          <w:color w:val="000000" w:themeColor="text1"/>
          <w:sz w:val="24"/>
          <w:szCs w:val="24"/>
          <w14:textFill>
            <w14:solidFill>
              <w14:schemeClr w14:val="tx1"/>
            </w14:solidFill>
          </w14:textFill>
        </w:rPr>
        <w:t>套。</w:t>
      </w:r>
    </w:p>
    <w:p w14:paraId="08B40D59">
      <w:pPr>
        <w:spacing w:line="288" w:lineRule="auto"/>
        <w:ind w:firstLine="480" w:firstLineChars="200"/>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eastAsia="zh-CN"/>
          <w14:textFill>
            <w14:solidFill>
              <w14:schemeClr w14:val="tx1"/>
            </w14:solidFill>
          </w14:textFill>
        </w:rPr>
        <w:t>四、</w:t>
      </w:r>
      <w:r>
        <w:rPr>
          <w:rFonts w:hint="eastAsia" w:ascii="黑体" w:hAnsi="黑体" w:eastAsia="黑体" w:cs="黑体"/>
          <w:b w:val="0"/>
          <w:bCs w:val="0"/>
          <w:color w:val="000000" w:themeColor="text1"/>
          <w:sz w:val="24"/>
          <w:szCs w:val="24"/>
          <w14:textFill>
            <w14:solidFill>
              <w14:schemeClr w14:val="tx1"/>
            </w14:solidFill>
          </w14:textFill>
        </w:rPr>
        <w:t>主要技术指标：</w:t>
      </w:r>
      <w:bookmarkStart w:id="0" w:name="_GoBack"/>
      <w:bookmarkEnd w:id="0"/>
    </w:p>
    <w:p w14:paraId="061778C2">
      <w:pPr>
        <w:pStyle w:val="5"/>
        <w:widowControl/>
        <w:numPr>
          <w:numId w:val="0"/>
        </w:numPr>
        <w:spacing w:line="288" w:lineRule="auto"/>
        <w:ind w:firstLine="480" w:firstLineChars="20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1、</w:t>
      </w:r>
      <w:r>
        <w:rPr>
          <w:rFonts w:hint="eastAsia" w:ascii="宋体" w:hAnsi="宋体" w:eastAsia="宋体"/>
          <w:b w:val="0"/>
          <w:bCs w:val="0"/>
          <w:color w:val="000000" w:themeColor="text1"/>
          <w:sz w:val="24"/>
          <w:szCs w:val="24"/>
          <w14:textFill>
            <w14:solidFill>
              <w14:schemeClr w14:val="tx1"/>
            </w14:solidFill>
          </w14:textFill>
        </w:rPr>
        <w:t>实时语言信号：</w:t>
      </w:r>
    </w:p>
    <w:p w14:paraId="4D805CC1">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1）谐波频率误差：±4%；</w:t>
      </w:r>
    </w:p>
    <w:p w14:paraId="50732D62">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2）基频实时响应速率：≤6ms；</w:t>
      </w:r>
    </w:p>
    <w:p w14:paraId="6DA0D733">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3）FFT实时响应速率：≤48ms；</w:t>
      </w:r>
    </w:p>
    <w:p w14:paraId="4E6CAE1F">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4）LPC实时响应速率：≤45ms；</w:t>
      </w:r>
    </w:p>
    <w:p w14:paraId="6E315811">
      <w:pPr>
        <w:spacing w:line="288" w:lineRule="auto"/>
        <w:ind w:firstLine="369" w:firstLineChars="154"/>
        <w:rPr>
          <w:rFonts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5）语谱图实时分辨率：窄带60Hz、中带120Hz、宽带240Hz：12.7ms±4%</w:t>
      </w:r>
      <w:r>
        <w:rPr>
          <w:rFonts w:ascii="宋体" w:hAnsi="宋体" w:eastAsia="宋体"/>
          <w:b w:val="0"/>
          <w:bCs w:val="0"/>
          <w:color w:val="000000" w:themeColor="text1"/>
          <w:sz w:val="24"/>
          <w:szCs w:val="24"/>
          <w14:textFill>
            <w14:solidFill>
              <w14:schemeClr w14:val="tx1"/>
            </w14:solidFill>
          </w14:textFill>
        </w:rPr>
        <w:t xml:space="preserve"> </w:t>
      </w:r>
    </w:p>
    <w:p w14:paraId="2BA5F165">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ascii="宋体" w:hAnsi="宋体" w:eastAsia="宋体"/>
          <w:b w:val="0"/>
          <w:bCs w:val="0"/>
          <w:color w:val="000000" w:themeColor="text1"/>
          <w:sz w:val="24"/>
          <w:szCs w:val="24"/>
          <w14:textFill>
            <w14:solidFill>
              <w14:schemeClr w14:val="tx1"/>
            </w14:solidFill>
          </w14:textFill>
        </w:rPr>
        <w:t>2</w:t>
      </w:r>
      <w:r>
        <w:rPr>
          <w:rFonts w:hint="eastAsia" w:ascii="宋体" w:hAnsi="宋体" w:eastAsia="宋体"/>
          <w:b w:val="0"/>
          <w:bCs w:val="0"/>
          <w:color w:val="000000" w:themeColor="text1"/>
          <w:sz w:val="24"/>
          <w:szCs w:val="24"/>
          <w14:textFill>
            <w14:solidFill>
              <w14:schemeClr w14:val="tx1"/>
            </w14:solidFill>
          </w14:textFill>
        </w:rPr>
        <w:t>、单通道低通滤波：</w:t>
      </w:r>
    </w:p>
    <w:p w14:paraId="182A729B">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1）频响：在100Hz～700Hz频率范围内为-1.0dB～+1.0dB</w:t>
      </w:r>
    </w:p>
    <w:p w14:paraId="2F7B5FA7">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2）静止噪声≤2mV</w:t>
      </w:r>
    </w:p>
    <w:p w14:paraId="5F3EA5E7">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ascii="宋体" w:hAnsi="宋体" w:eastAsia="宋体"/>
          <w:b w:val="0"/>
          <w:bCs w:val="0"/>
          <w:color w:val="000000" w:themeColor="text1"/>
          <w:sz w:val="24"/>
          <w:szCs w:val="24"/>
          <w14:textFill>
            <w14:solidFill>
              <w14:schemeClr w14:val="tx1"/>
            </w14:solidFill>
          </w14:textFill>
        </w:rPr>
        <w:t xml:space="preserve">3) </w:t>
      </w:r>
      <w:r>
        <w:rPr>
          <w:rFonts w:hint="eastAsia" w:ascii="宋体" w:hAnsi="宋体" w:eastAsia="宋体"/>
          <w:b w:val="0"/>
          <w:bCs w:val="0"/>
          <w:color w:val="000000" w:themeColor="text1"/>
          <w:sz w:val="24"/>
          <w:szCs w:val="24"/>
          <w14:textFill>
            <w14:solidFill>
              <w14:schemeClr w14:val="tx1"/>
            </w14:solidFill>
          </w14:textFill>
        </w:rPr>
        <w:t>低通滤波：共三档：5kHz，10kHz，20kHz，截止频率处衰减≥50dB</w:t>
      </w:r>
    </w:p>
    <w:p w14:paraId="595A5772">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3、电声门图信号支持：</w:t>
      </w:r>
    </w:p>
    <w:p w14:paraId="3E44D464">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1）电声门图增益误差±1.0dB；</w:t>
      </w:r>
    </w:p>
    <w:p w14:paraId="4921BB2B">
      <w:pPr>
        <w:spacing w:line="288" w:lineRule="auto"/>
        <w:ind w:firstLine="369" w:firstLineChars="154"/>
        <w:rPr>
          <w:rFonts w:hint="eastAsia" w:ascii="宋体" w:hAnsi="宋体" w:eastAsia="宋体"/>
          <w:b w:val="0"/>
          <w:bCs w:val="0"/>
          <w:color w:val="000000" w:themeColor="text1"/>
          <w:sz w:val="24"/>
          <w:szCs w:val="24"/>
          <w14:textFill>
            <w14:solidFill>
              <w14:schemeClr w14:val="tx1"/>
            </w14:solidFill>
          </w14:textFill>
        </w:rPr>
      </w:pPr>
      <w:r>
        <w:rPr>
          <w:rFonts w:hint="eastAsia" w:ascii="宋体" w:hAnsi="宋体" w:eastAsia="宋体"/>
          <w:b w:val="0"/>
          <w:bCs w:val="0"/>
          <w:color w:val="000000" w:themeColor="text1"/>
          <w:sz w:val="24"/>
          <w:szCs w:val="24"/>
          <w14:textFill>
            <w14:solidFill>
              <w14:schemeClr w14:val="tx1"/>
            </w14:solidFill>
          </w14:textFill>
        </w:rPr>
        <w:t>2）电声门图静止噪声≤5mV。</w:t>
      </w:r>
    </w:p>
    <w:p w14:paraId="7F9071A6">
      <w:pPr>
        <w:spacing w:line="288" w:lineRule="auto"/>
        <w:ind w:firstLine="480" w:firstLineChars="200"/>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lang w:eastAsia="zh-CN"/>
        </w:rPr>
        <w:t>五</w:t>
      </w:r>
      <w:r>
        <w:rPr>
          <w:rFonts w:hint="eastAsia" w:ascii="黑体" w:hAnsi="黑体" w:eastAsia="黑体" w:cs="黑体"/>
          <w:b w:val="0"/>
          <w:bCs w:val="0"/>
          <w:color w:val="auto"/>
          <w:sz w:val="24"/>
          <w:szCs w:val="24"/>
        </w:rPr>
        <w:t>、适用对象与场景</w:t>
      </w:r>
    </w:p>
    <w:p w14:paraId="601B44EA">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 目标人群：</w:t>
      </w:r>
    </w:p>
    <w:p w14:paraId="45ABF27D">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语言发育迟缓儿童（2-6岁）。</w:t>
      </w:r>
    </w:p>
    <w:p w14:paraId="181B77B9">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自闭症谱系障碍患者（伴语言障碍）。</w:t>
      </w:r>
    </w:p>
    <w:p w14:paraId="4A3173A3">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脑瘫、智力障碍导致的构音障碍患者。</w:t>
      </w:r>
    </w:p>
    <w:p w14:paraId="4914AEC7">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听障儿童术后语言重建。</w:t>
      </w:r>
    </w:p>
    <w:p w14:paraId="741B0AC0">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 应用场景：</w:t>
      </w:r>
    </w:p>
    <w:p w14:paraId="5EE41E67">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康复门诊部：用于初诊评估，制定IEP（个别化教育计划）。</w:t>
      </w:r>
    </w:p>
    <w:p w14:paraId="701FB0D8">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语言训练室：每日训练课程，结合PT床、平衡木等设备进行综合康复。</w:t>
      </w:r>
    </w:p>
    <w:p w14:paraId="6F4E5234">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家庭康复：通过生态教学云平台，指导家长进行日常训练。</w:t>
      </w:r>
    </w:p>
    <w:p w14:paraId="7913A558">
      <w:pPr>
        <w:spacing w:line="288" w:lineRule="auto"/>
        <w:ind w:firstLine="480" w:firstLineChars="200"/>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lang w:eastAsia="zh-CN"/>
        </w:rPr>
        <w:t>六</w:t>
      </w:r>
      <w:r>
        <w:rPr>
          <w:rFonts w:hint="eastAsia" w:ascii="黑体" w:hAnsi="黑体" w:eastAsia="黑体" w:cs="黑体"/>
          <w:b w:val="0"/>
          <w:bCs w:val="0"/>
          <w:color w:val="auto"/>
          <w:sz w:val="24"/>
          <w:szCs w:val="24"/>
        </w:rPr>
        <w:t>、采购与实施步骤</w:t>
      </w:r>
    </w:p>
    <w:p w14:paraId="5016C751">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 预算规划：设备单价约</w:t>
      </w:r>
      <w:r>
        <w:rPr>
          <w:rFonts w:hint="eastAsia" w:ascii="宋体" w:hAnsi="宋体" w:eastAsia="宋体" w:cs="宋体"/>
          <w:b w:val="0"/>
          <w:bCs w:val="0"/>
          <w:color w:val="auto"/>
          <w:sz w:val="24"/>
          <w:szCs w:val="24"/>
          <w:lang w:val="en-US" w:eastAsia="zh-CN"/>
        </w:rPr>
        <w:t>19.8</w:t>
      </w:r>
      <w:r>
        <w:rPr>
          <w:rFonts w:hint="eastAsia" w:ascii="宋体" w:hAnsi="宋体" w:eastAsia="宋体" w:cs="宋体"/>
          <w:b w:val="0"/>
          <w:bCs w:val="0"/>
          <w:color w:val="auto"/>
          <w:sz w:val="24"/>
          <w:szCs w:val="24"/>
        </w:rPr>
        <w:t>万元。</w:t>
      </w:r>
    </w:p>
    <w:p w14:paraId="07D65F77">
      <w:pPr>
        <w:spacing w:line="288" w:lineRule="auto"/>
        <w:ind w:firstLine="480" w:firstLineChars="20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2.资金来源：2025年中央财政残疾人事业发展补助资金（中央彩票公益金）。</w:t>
      </w:r>
    </w:p>
    <w:p w14:paraId="6B6E4297">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3.预算费用概含范围:</w:t>
      </w:r>
      <w:r>
        <w:rPr>
          <w:rFonts w:hint="eastAsia" w:ascii="宋体" w:hAnsi="宋体" w:eastAsia="宋体" w:cs="宋体"/>
          <w:b w:val="0"/>
          <w:bCs w:val="0"/>
          <w:color w:val="auto"/>
          <w:sz w:val="24"/>
          <w:szCs w:val="24"/>
        </w:rPr>
        <w:t>包含硬件、软件、维护费用。</w:t>
      </w:r>
    </w:p>
    <w:p w14:paraId="4505EB0F">
      <w:pPr>
        <w:spacing w:line="288" w:lineRule="auto"/>
        <w:ind w:firstLine="480" w:firstLineChars="200"/>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lang w:eastAsia="zh-CN"/>
        </w:rPr>
        <w:t>七</w:t>
      </w:r>
      <w:r>
        <w:rPr>
          <w:rFonts w:hint="eastAsia" w:ascii="黑体" w:hAnsi="黑体" w:eastAsia="黑体" w:cs="黑体"/>
          <w:b w:val="0"/>
          <w:bCs w:val="0"/>
          <w:color w:val="auto"/>
          <w:sz w:val="24"/>
          <w:szCs w:val="24"/>
        </w:rPr>
        <w:t>、服务流程优化</w:t>
      </w:r>
    </w:p>
    <w:p w14:paraId="22598091">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 初期（1-2周）：</w:t>
      </w:r>
    </w:p>
    <w:p w14:paraId="316E3188">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聚焦小目标（如每天正确说出5个物品名称）。</w:t>
      </w:r>
    </w:p>
    <w:p w14:paraId="1F3913E8">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使用声光诱导式唤醒训练，提升患者参与度。</w:t>
      </w:r>
    </w:p>
    <w:p w14:paraId="5813D53A">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 中期（1-3个月）：</w:t>
      </w:r>
    </w:p>
    <w:p w14:paraId="3DD6571A">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提升复杂度（从单字到短句，从看图到对话）。</w:t>
      </w:r>
    </w:p>
    <w:p w14:paraId="1D4343BE">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结合情景模拟训练（如超市购物、电话沟通）。</w:t>
      </w:r>
    </w:p>
    <w:p w14:paraId="3D3BC401">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 后期（3个月以上）：</w:t>
      </w:r>
    </w:p>
    <w:p w14:paraId="60D82A6B">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融入生活场景（如模拟点餐、问路）。</w:t>
      </w:r>
    </w:p>
    <w:p w14:paraId="1880C6FF">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定期进行动态评估，调整训练方案。</w:t>
      </w:r>
    </w:p>
    <w:p w14:paraId="7FF5B891">
      <w:pPr>
        <w:spacing w:line="288" w:lineRule="auto"/>
        <w:ind w:firstLine="480" w:firstLineChars="200"/>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lang w:eastAsia="zh-CN"/>
        </w:rPr>
        <w:t>八</w:t>
      </w:r>
      <w:r>
        <w:rPr>
          <w:rFonts w:hint="eastAsia" w:ascii="黑体" w:hAnsi="黑体" w:eastAsia="黑体" w:cs="黑体"/>
          <w:b w:val="0"/>
          <w:bCs w:val="0"/>
          <w:color w:val="auto"/>
          <w:sz w:val="24"/>
          <w:szCs w:val="24"/>
        </w:rPr>
        <w:t>、配套支持措施</w:t>
      </w:r>
    </w:p>
    <w:p w14:paraId="109E592B">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 家庭互动支持：</w:t>
      </w:r>
    </w:p>
    <w:p w14:paraId="58BD9421">
      <w:pPr>
        <w:spacing w:line="24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提供家长手册，指导将训练内容融入日常生活（如吃饭时练习食物名称）。</w:t>
      </w:r>
    </w:p>
    <w:p w14:paraId="5926D415">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通过APP推送训练视频，强化家庭-机构联动。</w:t>
      </w:r>
    </w:p>
    <w:p w14:paraId="71237FF4">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 数据管理与安全：</w:t>
      </w:r>
    </w:p>
    <w:p w14:paraId="179E2D4A">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建立电子化康复服务档案，记录初始评估、训练计划、阶段性评估及出勤情况。</w:t>
      </w:r>
    </w:p>
    <w:p w14:paraId="72D69074">
      <w:pPr>
        <w:spacing w:line="240"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确保数据加密传输，符合《个人信息保护法》要求。</w:t>
      </w:r>
    </w:p>
    <w:p w14:paraId="0D74E034">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 伦理与风险控制：</w:t>
      </w:r>
    </w:p>
    <w:p w14:paraId="22D0ACB1">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保护患者隐私，避免数据泄露。</w:t>
      </w:r>
    </w:p>
    <w:p w14:paraId="54C61D9F">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设置紧急停止按钮，防止设备故障引发意外。</w:t>
      </w:r>
    </w:p>
    <w:p w14:paraId="4AF8881D">
      <w:pPr>
        <w:numPr>
          <w:ilvl w:val="0"/>
          <w:numId w:val="1"/>
        </w:numPr>
        <w:spacing w:line="288" w:lineRule="auto"/>
        <w:ind w:firstLine="240" w:firstLineChars="100"/>
        <w:rPr>
          <w:rFonts w:hint="eastAsia" w:ascii="黑体" w:hAnsi="黑体" w:eastAsia="黑体" w:cs="黑体"/>
          <w:b w:val="0"/>
          <w:bCs w:val="0"/>
          <w:color w:val="auto"/>
          <w:sz w:val="24"/>
          <w:szCs w:val="24"/>
        </w:rPr>
      </w:pPr>
      <w:r>
        <w:rPr>
          <w:rFonts w:hint="eastAsia" w:ascii="黑体" w:hAnsi="黑体" w:eastAsia="黑体" w:cs="黑体"/>
          <w:b w:val="0"/>
          <w:bCs w:val="0"/>
          <w:color w:val="auto"/>
          <w:sz w:val="24"/>
          <w:szCs w:val="24"/>
        </w:rPr>
        <w:t>成本效益分析</w:t>
      </w:r>
    </w:p>
    <w:p w14:paraId="67F125F3">
      <w:pPr>
        <w:numPr>
          <w:numId w:val="0"/>
        </w:num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rPr>
        <w:t>. 投资成本：</w:t>
      </w:r>
    </w:p>
    <w:p w14:paraId="68FABB30">
      <w:pPr>
        <w:spacing w:line="288" w:lineRule="auto"/>
        <w:ind w:firstLine="240" w:firstLineChars="1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设备单价约</w:t>
      </w:r>
      <w:r>
        <w:rPr>
          <w:rFonts w:hint="eastAsia" w:ascii="宋体" w:hAnsi="宋体" w:eastAsia="宋体" w:cs="宋体"/>
          <w:b w:val="0"/>
          <w:bCs w:val="0"/>
          <w:color w:val="auto"/>
          <w:sz w:val="24"/>
          <w:szCs w:val="24"/>
          <w:lang w:val="en-US" w:eastAsia="zh-CN"/>
        </w:rPr>
        <w:t>19.8</w:t>
      </w:r>
      <w:r>
        <w:rPr>
          <w:rFonts w:hint="eastAsia" w:ascii="宋体" w:hAnsi="宋体" w:eastAsia="宋体" w:cs="宋体"/>
          <w:b w:val="0"/>
          <w:bCs w:val="0"/>
          <w:color w:val="auto"/>
          <w:sz w:val="24"/>
          <w:szCs w:val="24"/>
        </w:rPr>
        <w:t>万元，长期成本低于人工康复。</w:t>
      </w:r>
    </w:p>
    <w:p w14:paraId="46D29DD5">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 社会效益：</w:t>
      </w:r>
    </w:p>
    <w:p w14:paraId="0C862983">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提升机构专业度，吸引更多患者，</w:t>
      </w:r>
      <w:r>
        <w:rPr>
          <w:rFonts w:hint="eastAsia" w:ascii="宋体" w:hAnsi="宋体" w:eastAsia="宋体" w:cs="宋体"/>
          <w:b w:val="0"/>
          <w:bCs w:val="0"/>
          <w:color w:val="auto"/>
          <w:sz w:val="24"/>
          <w:szCs w:val="24"/>
          <w:lang w:eastAsia="zh-CN"/>
        </w:rPr>
        <w:t>更精准服务好残疾儿童</w:t>
      </w:r>
      <w:r>
        <w:rPr>
          <w:rFonts w:hint="eastAsia" w:ascii="宋体" w:hAnsi="宋体" w:eastAsia="宋体" w:cs="宋体"/>
          <w:b w:val="0"/>
          <w:bCs w:val="0"/>
          <w:color w:val="auto"/>
          <w:sz w:val="24"/>
          <w:szCs w:val="24"/>
        </w:rPr>
        <w:t>。</w:t>
      </w:r>
    </w:p>
    <w:p w14:paraId="1110DBDF">
      <w:pPr>
        <w:spacing w:line="288" w:lineRule="auto"/>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缩短患者康复周期，减轻家庭经济负担。</w:t>
      </w:r>
    </w:p>
    <w:p w14:paraId="3B8AB589">
      <w:pPr>
        <w:spacing w:line="288" w:lineRule="auto"/>
        <w:ind w:firstLine="240" w:firstLineChars="100"/>
        <w:rPr>
          <w:rFonts w:hint="eastAsia" w:ascii="宋体" w:hAnsi="宋体" w:eastAsia="宋体" w:cs="宋体"/>
          <w:b w:val="0"/>
          <w:bCs w:val="0"/>
          <w:color w:val="auto"/>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F9FFBC"/>
    <w:multiLevelType w:val="singleLevel"/>
    <w:tmpl w:val="C8F9FFBC"/>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706876"/>
    <w:rsid w:val="07271A8D"/>
    <w:rsid w:val="191D43EF"/>
    <w:rsid w:val="20A73B36"/>
    <w:rsid w:val="30564A47"/>
    <w:rsid w:val="34065A31"/>
    <w:rsid w:val="434E28B8"/>
    <w:rsid w:val="48C742DC"/>
    <w:rsid w:val="4B0B461C"/>
    <w:rsid w:val="5D8958E1"/>
    <w:rsid w:val="5E4C03BC"/>
    <w:rsid w:val="603F303E"/>
    <w:rsid w:val="6A3C4849"/>
    <w:rsid w:val="708741CD"/>
    <w:rsid w:val="71706876"/>
    <w:rsid w:val="72AE77EF"/>
    <w:rsid w:val="78E83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Ascii" w:hAnsiTheme="minorAscii" w:eastAsiaTheme="minorEastAsia"/>
      <w:sz w:val="32"/>
      <w:szCs w:val="3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西双版纳州勐海县党政机关单位</Company>
  <Pages>4</Pages>
  <Words>2669</Words>
  <Characters>2865</Characters>
  <Lines>0</Lines>
  <Paragraphs>0</Paragraphs>
  <TotalTime>14</TotalTime>
  <ScaleCrop>false</ScaleCrop>
  <LinksUpToDate>false</LinksUpToDate>
  <CharactersWithSpaces>2903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2025-09-10T02:14:00Z</dcterms:created>
  <dc:creator>李素军</dc:creator>
  <cp:lastModifiedBy>WPS_1554988788</cp:lastModifiedBy>
  <dcterms:modified xsi:type="dcterms:W3CDTF">2025-11-11T08:20:51Z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E8E9EE1BD917400088EE1B88BAB2D735_13</vt:lpwstr>
  </property>
  <property fmtid="{D5CDD505-2E9C-101B-9397-08002B2CF9AE}" pid="4" name="KSOTemplateDocerSaveRecord">
    <vt:lpwstr>eyJoZGlkIjoiM2MzZWFhM2M2NTVkYzMzYzBkYzBmYjhkMjI5MWM3MjEiLCJ1c2VySWQiOiI1MjM4MzE1NjEifQ==</vt:lpwstr>
  </property>
</Properties>
</file>