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32ABC01">
      <w:pPr>
        <w:pStyle w:val="2"/>
        <w:bidi w:val="0"/>
        <w:jc w:val="center"/>
        <w:rPr>
          <w:rFonts w:hint="eastAsia"/>
        </w:rPr>
      </w:pPr>
      <w:r>
        <w:rPr>
          <w:rFonts w:hint="eastAsia"/>
          <w:lang w:eastAsia="zh-CN"/>
        </w:rPr>
        <w:t>血流动力学</w:t>
      </w:r>
      <w:r>
        <w:rPr>
          <w:rFonts w:hint="eastAsia"/>
        </w:rPr>
        <w:t>监护仪</w:t>
      </w:r>
      <w:r>
        <w:rPr>
          <w:rFonts w:hint="eastAsia"/>
          <w:lang w:val="en-US" w:eastAsia="zh-CN"/>
        </w:rPr>
        <w:t>技术</w:t>
      </w:r>
      <w:r>
        <w:rPr>
          <w:rFonts w:hint="eastAsia"/>
        </w:rPr>
        <w:t>参数</w:t>
      </w:r>
    </w:p>
    <w:p w14:paraId="0C51B637">
      <w:pPr>
        <w:autoSpaceDE w:val="0"/>
        <w:autoSpaceDN w:val="0"/>
        <w:adjustRightInd w:val="0"/>
        <w:spacing w:line="360" w:lineRule="auto"/>
        <w:rPr>
          <w:rFonts w:cs="宋体" w:asciiTheme="minorEastAsia" w:hAnsiTheme="minorEastAsia"/>
          <w:b/>
          <w:sz w:val="24"/>
          <w:szCs w:val="24"/>
        </w:rPr>
      </w:pPr>
      <w:r>
        <w:rPr>
          <w:rFonts w:hint="eastAsia" w:cs="宋体" w:asciiTheme="minorEastAsia" w:hAnsiTheme="minorEastAsia"/>
          <w:b/>
          <w:sz w:val="24"/>
          <w:szCs w:val="24"/>
        </w:rPr>
        <w:t>监护仪结构：</w:t>
      </w:r>
    </w:p>
    <w:p w14:paraId="2FEA1D4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="宋体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Theme="minorEastAsia" w:hAnsiTheme="minorEastAsia"/>
          <w:sz w:val="24"/>
          <w:szCs w:val="24"/>
        </w:rPr>
        <w:t>模块化插件式床边监护仪，主机、显示屏和插件槽一体化设计，主机插槽数≥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  <w:szCs w:val="24"/>
        </w:rPr>
        <w:t>个,支持扩展8槽位插件箱</w:t>
      </w:r>
    </w:p>
    <w:p w14:paraId="24BFC1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Theme="minorEastAsia" w:hAnsiTheme="minorEastAsia"/>
          <w:sz w:val="24"/>
          <w:szCs w:val="24"/>
        </w:rPr>
        <w:t>≥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18</w:t>
      </w:r>
      <w:r>
        <w:rPr>
          <w:rFonts w:hint="eastAsia" w:asciiTheme="minorEastAsia" w:hAnsiTheme="minorEastAsia"/>
          <w:sz w:val="24"/>
          <w:szCs w:val="24"/>
        </w:rPr>
        <w:t>英寸彩色触摸屏，高分辨率达1920*1080像素，8通道显示，</w:t>
      </w:r>
      <w:r>
        <w:rPr>
          <w:rFonts w:asciiTheme="minorEastAsia" w:hAnsiTheme="minorEastAsia"/>
          <w:sz w:val="24"/>
          <w:szCs w:val="24"/>
        </w:rPr>
        <w:t>显示屏亮度自动调节</w:t>
      </w:r>
    </w:p>
    <w:p w14:paraId="2BB18C0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采用无风扇设计</w:t>
      </w:r>
    </w:p>
    <w:p w14:paraId="0338625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可内置高能锂电池，供电时间≥2小时</w:t>
      </w:r>
    </w:p>
    <w:p w14:paraId="77A0218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配置≥4个USB接口，支持连接存储介质、鼠标、键盘、条码扫描枪等USB设备</w:t>
      </w:r>
    </w:p>
    <w:p w14:paraId="2782D647">
      <w:pPr>
        <w:autoSpaceDE w:val="0"/>
        <w:autoSpaceDN w:val="0"/>
        <w:adjustRightInd w:val="0"/>
        <w:spacing w:line="360" w:lineRule="auto"/>
        <w:rPr>
          <w:rFonts w:cs="宋体" w:asciiTheme="minorEastAsia" w:hAnsiTheme="minorEastAsia"/>
          <w:b/>
          <w:sz w:val="24"/>
          <w:szCs w:val="24"/>
        </w:rPr>
      </w:pPr>
      <w:r>
        <w:rPr>
          <w:rFonts w:hint="eastAsia" w:cs="宋体" w:asciiTheme="minorEastAsia" w:hAnsiTheme="minorEastAsia"/>
          <w:b/>
          <w:sz w:val="24"/>
          <w:szCs w:val="24"/>
        </w:rPr>
        <w:t>监测参数：</w:t>
      </w:r>
    </w:p>
    <w:p w14:paraId="0B241C6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Theme="minorEastAsia" w:hAnsiTheme="minorEastAsia"/>
          <w:sz w:val="24"/>
          <w:szCs w:val="24"/>
        </w:rPr>
        <w:t>基本功能模块支持心电，呼吸，心率，无创血压，血氧饱和度，脉搏，双通道体温和双通道有创血压的同时监测</w:t>
      </w:r>
    </w:p>
    <w:p w14:paraId="3F99269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支持3/5导心电监测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14:paraId="1C9A272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支持房颤心律失常分析功能，标配支持≥20种实时心律失常分析</w:t>
      </w:r>
    </w:p>
    <w:p w14:paraId="06D945B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Theme="minorEastAsia" w:hAnsiTheme="minorEastAsia"/>
          <w:sz w:val="24"/>
          <w:szCs w:val="24"/>
        </w:rPr>
        <w:t>支持≥4通道心电进行多导心电分析</w:t>
      </w:r>
    </w:p>
    <w:p w14:paraId="615085B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Theme="minorEastAsia" w:hAnsiTheme="minorEastAsia"/>
          <w:sz w:val="24"/>
          <w:szCs w:val="24"/>
        </w:rPr>
        <w:t>提供ST段分析功能，适用于成人，小儿和新生儿，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支持在专门的窗口中分组显示心脏前壁，下壁和侧壁的ST实时片段和参考片段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</w:p>
    <w:p w14:paraId="06E4050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支持RR呼吸率测量，测量范围：</w:t>
      </w:r>
      <w:r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0~200rpm</w:t>
      </w:r>
    </w:p>
    <w:p w14:paraId="5A1174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具有</w:t>
      </w:r>
      <w:r>
        <w:rPr>
          <w:rFonts w:hint="eastAsia" w:asciiTheme="minorEastAsia" w:hAnsiTheme="minorEastAsia"/>
          <w:sz w:val="24"/>
          <w:szCs w:val="24"/>
        </w:rPr>
        <w:t>QT/QTc实时连续测量功能，提供QT，QTc和ΔQTc参数值的显示</w:t>
      </w:r>
    </w:p>
    <w:p w14:paraId="769FE19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无创血压</w:t>
      </w:r>
      <w:r>
        <w:rPr>
          <w:rFonts w:asciiTheme="minorEastAsia" w:hAnsiTheme="minorEastAsia"/>
          <w:sz w:val="24"/>
          <w:szCs w:val="24"/>
        </w:rPr>
        <w:t>提供手动、自动间隔、连续</w:t>
      </w:r>
      <w:r>
        <w:rPr>
          <w:rFonts w:hint="eastAsia" w:asciiTheme="minorEastAsia" w:hAnsiTheme="minorEastAsia"/>
          <w:sz w:val="24"/>
          <w:szCs w:val="24"/>
        </w:rPr>
        <w:t>、</w:t>
      </w:r>
      <w:r>
        <w:rPr>
          <w:rFonts w:asciiTheme="minorEastAsia" w:hAnsiTheme="minorEastAsia"/>
          <w:sz w:val="24"/>
          <w:szCs w:val="24"/>
        </w:rPr>
        <w:t>序列</w:t>
      </w:r>
      <w:r>
        <w:rPr>
          <w:rFonts w:hint="eastAsia" w:asciiTheme="minorEastAsia" w:hAnsiTheme="minorEastAsia"/>
          <w:sz w:val="24"/>
          <w:szCs w:val="24"/>
        </w:rPr>
        <w:t>四</w:t>
      </w:r>
      <w:r>
        <w:rPr>
          <w:rFonts w:asciiTheme="minorEastAsia" w:hAnsiTheme="minorEastAsia"/>
          <w:sz w:val="24"/>
          <w:szCs w:val="24"/>
        </w:rPr>
        <w:t>种测量模式</w:t>
      </w:r>
    </w:p>
    <w:p w14:paraId="10CDF26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无创血压监测适用于成人，小儿和新生儿</w:t>
      </w:r>
    </w:p>
    <w:p w14:paraId="2EBCD836">
      <w:pPr>
        <w:widowControl w:val="0"/>
        <w:numPr>
          <w:ilvl w:val="0"/>
          <w:numId w:val="1"/>
        </w:numPr>
        <w:tabs>
          <w:tab w:val="left" w:pos="720"/>
          <w:tab w:val="clear" w:pos="704"/>
        </w:tabs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NIBP 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成人病人类型收缩压测量：</w:t>
      </w:r>
      <w:r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25~290mmHg</w:t>
      </w:r>
    </w:p>
    <w:p w14:paraId="3234D51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血氧监测提供灌注指数（PI）的监测</w:t>
      </w:r>
    </w:p>
    <w:p w14:paraId="33D564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配置指套式血氧探头，支持浸泡清洁与消毒，防水等级IPx7</w:t>
      </w:r>
    </w:p>
    <w:p w14:paraId="6E0F0E6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支持双通道有创压IBP监测，支持升级多达4通道有创压监测</w:t>
      </w:r>
    </w:p>
    <w:p w14:paraId="4BE3368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有创压监测适用于成人，小儿和新生儿</w:t>
      </w:r>
    </w:p>
    <w:p w14:paraId="14E469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IBP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有创压测量范围：</w:t>
      </w:r>
      <w:r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-50~360mmHg</w:t>
      </w:r>
    </w:p>
    <w:p w14:paraId="161B976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提供肺动脉锲压（PAWP）的监测和PPV参数监测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14:paraId="0E5B71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支持多达4道IBP波形叠加显示，满足临床对比查看和节约显示空间的需求</w:t>
      </w:r>
    </w:p>
    <w:p w14:paraId="06FE66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支持升级EtCO2监测模块，采用旁流技术，支持升级顺磁氧监测技术进行氧气监测，水槽要求易用快速更换</w:t>
      </w:r>
    </w:p>
    <w:p w14:paraId="422793E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配备PICCO模块，测量血流动力监测和容量管理，采用热稀释法测量心输出量。</w:t>
      </w:r>
    </w:p>
    <w:p w14:paraId="52D35248">
      <w:pPr>
        <w:pStyle w:val="12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  <w:t>支持升级模块，与主流呼吸机品牌的呼吸机相连，实现呼吸机设备的信息在监护仪上显示、存储、记录、打印或者用于参与计算。</w:t>
      </w:r>
    </w:p>
    <w:p w14:paraId="02EF4C0D">
      <w:pPr>
        <w:spacing w:line="360" w:lineRule="auto"/>
        <w:ind w:right="-512" w:rightChars="-244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系统功能：</w:t>
      </w:r>
    </w:p>
    <w:p w14:paraId="1D5D6879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sz w:val="24"/>
          <w:szCs w:val="24"/>
        </w:rPr>
        <w:t>具有图形化报警指示功能，看报警信息更容易</w:t>
      </w:r>
    </w:p>
    <w:p w14:paraId="2D448686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可配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血液动力学，药物计算，氧合计算，通气计算和肾功能计算功能</w:t>
      </w:r>
    </w:p>
    <w:p w14:paraId="54A66C56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sz w:val="24"/>
          <w:szCs w:val="24"/>
        </w:rPr>
        <w:t>支持≥120小时趋势表、趋势图回顾</w:t>
      </w:r>
    </w:p>
    <w:p w14:paraId="47C800D1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sz w:val="24"/>
          <w:szCs w:val="24"/>
        </w:rPr>
        <w:t>支持≥</w:t>
      </w:r>
      <w:r>
        <w:rPr>
          <w:rFonts w:asciiTheme="minorEastAsia" w:hAnsiTheme="minorEastAsia"/>
          <w:sz w:val="24"/>
          <w:szCs w:val="24"/>
        </w:rPr>
        <w:t>1000条事件回顾。每条报警事件至少能够存储</w:t>
      </w:r>
      <w:r>
        <w:rPr>
          <w:rFonts w:hint="eastAsia" w:asciiTheme="minorEastAsia" w:hAnsiTheme="minorEastAsia"/>
          <w:sz w:val="24"/>
          <w:szCs w:val="24"/>
        </w:rPr>
        <w:t>32秒三道相关波形，以及报警触发时所有测量参数值</w:t>
      </w:r>
    </w:p>
    <w:p w14:paraId="6C668A68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★具备</w:t>
      </w:r>
      <w:r>
        <w:rPr>
          <w:rFonts w:hint="eastAsia" w:asciiTheme="minorEastAsia" w:hAnsiTheme="minorEastAsia"/>
          <w:sz w:val="24"/>
          <w:szCs w:val="24"/>
        </w:rPr>
        <w:t>≥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40小时全息波形的存储与回顾功能</w:t>
      </w:r>
    </w:p>
    <w:p w14:paraId="4BA1720B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支持≥120小时ST波形片段的存储与回顾</w:t>
      </w:r>
    </w:p>
    <w:p w14:paraId="300A6918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工作模式提供：监护模式、待机模式、</w:t>
      </w:r>
      <w:r>
        <w:rPr>
          <w:rFonts w:asciiTheme="minorEastAsia" w:hAnsiTheme="minorEastAsia"/>
          <w:sz w:val="24"/>
          <w:szCs w:val="24"/>
        </w:rPr>
        <w:t>体外循环模式模式、插管模式，夜间模式、隐私模式、演示模式</w:t>
      </w:r>
    </w:p>
    <w:p w14:paraId="4FC0D462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  <w:sz w:val="24"/>
          <w:szCs w:val="24"/>
        </w:rPr>
        <w:t>支持与除颤监护仪，遥测合并联通至中心监护系统，实现护士站的集中管理</w:t>
      </w:r>
    </w:p>
    <w:p w14:paraId="64943013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产品设计使用年限≥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/>
          <w:sz w:val="24"/>
          <w:szCs w:val="24"/>
        </w:rPr>
        <w:t>年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3A5A4B"/>
    <w:multiLevelType w:val="multilevel"/>
    <w:tmpl w:val="4A3A5A4B"/>
    <w:lvl w:ilvl="0" w:tentative="0">
      <w:start w:val="1"/>
      <w:numFmt w:val="decimal"/>
      <w:lvlText w:val="%1."/>
      <w:lvlJc w:val="left"/>
      <w:pPr>
        <w:tabs>
          <w:tab w:val="left" w:pos="704"/>
        </w:tabs>
        <w:ind w:left="704" w:hanging="420"/>
      </w:pPr>
      <w:rPr>
        <w:rFonts w:hint="default" w:ascii="Times New Roman" w:hAnsi="Times New Roman" w:cs="Times New Roman"/>
        <w:b w:val="0"/>
        <w:bCs w:val="0"/>
        <w:sz w:val="24"/>
        <w:szCs w:val="24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A455C6"/>
    <w:rsid w:val="39EED139"/>
    <w:rsid w:val="414F276B"/>
    <w:rsid w:val="FABFD1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64" w:lineRule="auto"/>
    </w:pPr>
    <w:rPr>
      <w:rFonts w:asciiTheme="minorHAnsi" w:hAnsiTheme="minorHAnsi" w:eastAsiaTheme="minorEastAsia" w:cstheme="minorBidi"/>
      <w:kern w:val="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qFormat/>
    <w:uiPriority w:val="0"/>
    <w:pPr>
      <w:widowControl w:val="0"/>
      <w:spacing w:after="0" w:line="240" w:lineRule="auto"/>
    </w:pPr>
    <w:rPr>
      <w:rFonts w:ascii="Times New Roman" w:hAnsi="Times New Roman" w:eastAsia="宋体" w:cs="Times New Roman"/>
      <w:kern w:val="2"/>
      <w:szCs w:val="24"/>
    </w:rPr>
  </w:style>
  <w:style w:type="paragraph" w:styleId="4">
    <w:name w:val="Balloon Text"/>
    <w:basedOn w:val="1"/>
    <w:link w:val="14"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5"/>
    <w:unhideWhenUsed/>
    <w:qFormat/>
    <w:uiPriority w:val="99"/>
    <w:pPr>
      <w:widowControl/>
      <w:spacing w:after="120" w:line="264" w:lineRule="auto"/>
    </w:pPr>
    <w:rPr>
      <w:rFonts w:asciiTheme="minorHAnsi" w:hAnsiTheme="minorHAnsi" w:eastAsiaTheme="minorEastAsia" w:cstheme="minorBidi"/>
      <w:b/>
      <w:bCs/>
      <w:kern w:val="0"/>
      <w:szCs w:val="21"/>
    </w:rPr>
  </w:style>
  <w:style w:type="table" w:styleId="9">
    <w:name w:val="Table Grid"/>
    <w:basedOn w:val="8"/>
    <w:qFormat/>
    <w:uiPriority w:val="39"/>
    <w:rPr>
      <w:kern w:val="0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List Paragraph"/>
    <w:basedOn w:val="1"/>
    <w:qFormat/>
    <w:uiPriority w:val="34"/>
    <w:pPr>
      <w:spacing w:after="0" w:line="240" w:lineRule="auto"/>
      <w:ind w:firstLine="420" w:firstLineChars="200"/>
    </w:pPr>
    <w:rPr>
      <w:rFonts w:ascii="宋体" w:hAnsi="宋体" w:eastAsia="宋体" w:cs="宋体"/>
      <w:sz w:val="24"/>
      <w:szCs w:val="24"/>
    </w:rPr>
  </w:style>
  <w:style w:type="character" w:customStyle="1" w:styleId="13">
    <w:name w:val="批注文字 字符"/>
    <w:basedOn w:val="10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4">
    <w:name w:val="批注框文本 字符"/>
    <w:basedOn w:val="10"/>
    <w:link w:val="4"/>
    <w:semiHidden/>
    <w:qFormat/>
    <w:uiPriority w:val="99"/>
    <w:rPr>
      <w:kern w:val="0"/>
      <w:sz w:val="18"/>
      <w:szCs w:val="18"/>
    </w:rPr>
  </w:style>
  <w:style w:type="character" w:customStyle="1" w:styleId="15">
    <w:name w:val="批注主题 字符"/>
    <w:basedOn w:val="13"/>
    <w:link w:val="7"/>
    <w:semiHidden/>
    <w:qFormat/>
    <w:uiPriority w:val="99"/>
    <w:rPr>
      <w:rFonts w:ascii="Times New Roman" w:hAnsi="Times New Roman" w:eastAsia="宋体" w:cs="Times New Roman"/>
      <w:b/>
      <w:bCs/>
      <w:kern w:val="0"/>
      <w:szCs w:val="21"/>
    </w:rPr>
  </w:style>
  <w:style w:type="character" w:customStyle="1" w:styleId="16">
    <w:name w:val="页眉 字符"/>
    <w:basedOn w:val="10"/>
    <w:link w:val="6"/>
    <w:semiHidden/>
    <w:qFormat/>
    <w:uiPriority w:val="99"/>
    <w:rPr>
      <w:kern w:val="0"/>
      <w:sz w:val="18"/>
      <w:szCs w:val="18"/>
    </w:rPr>
  </w:style>
  <w:style w:type="character" w:customStyle="1" w:styleId="17">
    <w:name w:val="页脚 字符"/>
    <w:basedOn w:val="10"/>
    <w:link w:val="5"/>
    <w:semiHidden/>
    <w:qFormat/>
    <w:uiPriority w:val="99"/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942</Words>
  <Characters>1035</Characters>
  <Lines>9</Lines>
  <Paragraphs>2</Paragraphs>
  <TotalTime>7</TotalTime>
  <ScaleCrop>false</ScaleCrop>
  <LinksUpToDate>false</LinksUpToDate>
  <CharactersWithSpaces>1039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2019-03-13T15:57:00Z</dcterms:created>
  <dc:creator>mindray</dc:creator>
  <cp:lastModifiedBy>WPS_1554988788</cp:lastModifiedBy>
  <dcterms:modified xsi:type="dcterms:W3CDTF">2025-11-20T07:13:39Z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B5BA1628A49041B097287FDFCC065A65_13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