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A8913">
      <w:pPr>
        <w:pStyle w:val="2"/>
        <w:bidi w:val="0"/>
        <w:jc w:val="center"/>
        <w:rPr>
          <w:rFonts w:hint="eastAsia"/>
          <w:sz w:val="40"/>
          <w:szCs w:val="22"/>
        </w:rPr>
      </w:pPr>
      <w:bookmarkStart w:id="0" w:name="_GoBack"/>
      <w:r>
        <w:rPr>
          <w:rFonts w:hint="eastAsia"/>
          <w:sz w:val="40"/>
          <w:szCs w:val="22"/>
          <w:lang w:eastAsia="zh-CN"/>
        </w:rPr>
        <w:t>勐海县人民医院</w:t>
      </w:r>
      <w:r>
        <w:rPr>
          <w:sz w:val="40"/>
          <w:szCs w:val="22"/>
        </w:rPr>
        <w:t>血透室改扩建设备征询需求</w:t>
      </w:r>
    </w:p>
    <w:bookmarkEnd w:id="0"/>
    <w:p w14:paraId="0B101E8C">
      <w:pPr>
        <w:ind w:firstLine="640" w:firstLineChars="200"/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目前我院血透室占地面积约 424.38 平方米，配备透析机 </w:t>
      </w:r>
      <w:r>
        <w:rPr>
          <w:rFonts w:hint="default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30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台，目前配备1台大约50机位的双极反渗水纯水机可同时为 </w:t>
      </w:r>
      <w:r>
        <w:rPr>
          <w:rFonts w:hint="default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250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名患者提供透析服务。</w:t>
      </w:r>
    </w:p>
    <w:p w14:paraId="7F94B537">
      <w:pPr>
        <w:ind w:firstLine="640" w:firstLineChars="200"/>
        <w:rPr>
          <w:rFonts w:hint="default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扩建暂批准增加机位 </w:t>
      </w:r>
      <w:r>
        <w:rPr>
          <w:rFonts w:hint="default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9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台，扩建后总机位达到39台，预留21台机位，使血透室总容量达60台机位。为保证血透业务不受影响，改造分区进行，涉及新血透机机安装以及现有血透机的移机。</w:t>
      </w:r>
    </w:p>
    <w:p w14:paraId="3E9C4BDE">
      <w:pPr>
        <w:ind w:firstLine="640" w:firstLineChars="200"/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设备配置：扩建后需新增9台血液透析机（单泵）、3台血液透析滤过机（双泵）、1套集中供液设备、1套双极反渗水纯水机（需与原水机搭配成双水机并联供水）、1台便携式血管超声、2台心电监护仪、3台注射泵、3台输液泵、8台内瘘红外治疗仪、9张血透病床、满足治疗区</w:t>
      </w:r>
      <w:r>
        <w:rPr>
          <w:rFonts w:hint="default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824.38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㎡的自动空气消毒机。其中血透机、血滤机要满足四项检测（血压、血容、血温、在线清除率）。</w:t>
      </w:r>
    </w:p>
    <w:p w14:paraId="558DAE9D">
      <w:pPr>
        <w:ind w:firstLine="640" w:firstLineChars="200"/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征询方案要求：需明确推荐的设备配置、预算价、后续配套耗材（如：细菌过滤器、AB干粉剂、维修维护成本等）的明细及价格。并制定现有设备（水机、血透机）的连接方案、移机方案（内毒素检测时间等因素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4C6FAF"/>
    <w:rsid w:val="6B93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419</Words>
  <Characters>437</Characters>
  <Lines>0</Lines>
  <Paragraphs>0</Paragraphs>
  <TotalTime>18</TotalTime>
  <ScaleCrop>false</ScaleCrop>
  <LinksUpToDate>false</LinksUpToDate>
  <CharactersWithSpaces>446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2025-12-19T01:47:00Z</dcterms:created>
  <dc:creator>administrator.MHXRMYY</dc:creator>
  <cp:lastModifiedBy>WPS_1554988788</cp:lastModifiedBy>
  <dcterms:modified xsi:type="dcterms:W3CDTF">2025-12-19T08:01:21Z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6B971B1F867D4A42A2C06581E3A20C09_12</vt:lpwstr>
  </property>
</Properties>
</file>