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15CB">
      <w:pPr>
        <w:jc w:val="center"/>
        <w:rPr>
          <w:rFonts w:hint="default" w:ascii="Times New Roman" w:hAnsi="Times New Roman" w:eastAsia="仿宋" w:cs="Times New Roman"/>
          <w:b/>
          <w:bCs/>
          <w:sz w:val="40"/>
          <w:szCs w:val="4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40"/>
          <w:szCs w:val="40"/>
        </w:rPr>
        <w:t>勐海县人民医院2026</w:t>
      </w:r>
      <w:r>
        <w:rPr>
          <w:rFonts w:hint="eastAsia" w:ascii="Times New Roman" w:hAnsi="Times New Roman" w:eastAsia="仿宋" w:cs="Times New Roman"/>
          <w:b/>
          <w:bCs/>
          <w:sz w:val="40"/>
          <w:szCs w:val="40"/>
          <w:lang w:eastAsia="zh-CN"/>
        </w:rPr>
        <w:t>年度物业管理</w:t>
      </w:r>
      <w:r>
        <w:rPr>
          <w:rFonts w:hint="default" w:ascii="Times New Roman" w:hAnsi="Times New Roman" w:eastAsia="仿宋" w:cs="Times New Roman"/>
          <w:b/>
          <w:bCs/>
          <w:sz w:val="40"/>
          <w:szCs w:val="40"/>
        </w:rPr>
        <w:t>服务</w:t>
      </w:r>
      <w:r>
        <w:rPr>
          <w:rFonts w:hint="default" w:ascii="Times New Roman" w:hAnsi="Times New Roman" w:eastAsia="仿宋" w:cs="Times New Roman"/>
          <w:b/>
          <w:bCs/>
          <w:sz w:val="40"/>
          <w:szCs w:val="40"/>
          <w:lang w:eastAsia="zh-CN"/>
        </w:rPr>
        <w:t>需求</w:t>
      </w:r>
    </w:p>
    <w:p w14:paraId="1A6F9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</w:p>
    <w:p w14:paraId="7C7FE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一、项目概述</w:t>
      </w:r>
    </w:p>
    <w:p w14:paraId="0D64D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18030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18030" w:cs="Times New Roman"/>
          <w:sz w:val="32"/>
          <w:szCs w:val="32"/>
        </w:rPr>
        <w:t>勐海县人民医院</w:t>
      </w:r>
      <w:r>
        <w:rPr>
          <w:rFonts w:hint="default" w:ascii="Times New Roman" w:hAnsi="Times New Roman" w:eastAsia="方正仿宋_GB18030" w:cs="Times New Roman"/>
          <w:sz w:val="32"/>
          <w:szCs w:val="32"/>
          <w:highlight w:val="none"/>
        </w:rPr>
        <w:t>全院共有职工769人，设有47个科室，20个病区，编制床位800张</w:t>
      </w:r>
      <w:r>
        <w:rPr>
          <w:rFonts w:hint="default" w:ascii="Times New Roman" w:hAnsi="Times New Roman" w:eastAsia="方正仿宋_GB18030" w:cs="Times New Roman"/>
          <w:sz w:val="32"/>
          <w:szCs w:val="32"/>
          <w:highlight w:val="none"/>
          <w:lang w:eastAsia="zh-CN"/>
        </w:rPr>
        <w:t>，占地面积</w:t>
      </w:r>
      <w:r>
        <w:rPr>
          <w:rFonts w:hint="default" w:ascii="Times New Roman" w:hAnsi="Times New Roman" w:eastAsia="方正仿宋_GB18030" w:cs="Times New Roman"/>
          <w:sz w:val="32"/>
          <w:szCs w:val="32"/>
          <w:highlight w:val="none"/>
          <w:lang w:val="en-US" w:eastAsia="zh-CN"/>
        </w:rPr>
        <w:t>31867.75m²，建筑面积61379.02m</w:t>
      </w:r>
      <w:r>
        <w:rPr>
          <w:rFonts w:hint="default" w:ascii="Times New Roman" w:hAnsi="Times New Roman" w:eastAsia="方正仿宋_GB18030" w:cs="Times New Roman"/>
          <w:sz w:val="32"/>
          <w:szCs w:val="32"/>
          <w:lang w:val="en-US" w:eastAsia="zh-CN"/>
        </w:rPr>
        <w:t>²（包含主院区、传染病医院、康复二病区、医学</w:t>
      </w:r>
      <w:r>
        <w:rPr>
          <w:rFonts w:hint="eastAsia" w:ascii="Times New Roman" w:hAnsi="Times New Roman" w:eastAsia="方正仿宋_GB18030" w:cs="Times New Roman"/>
          <w:sz w:val="32"/>
          <w:szCs w:val="32"/>
          <w:lang w:val="en-US" w:eastAsia="zh-CN"/>
        </w:rPr>
        <w:t>美容门诊部</w:t>
      </w:r>
      <w:r>
        <w:rPr>
          <w:rFonts w:hint="default" w:ascii="Times New Roman" w:hAnsi="Times New Roman" w:eastAsia="方正仿宋_GB18030" w:cs="Times New Roman"/>
          <w:sz w:val="32"/>
          <w:szCs w:val="32"/>
          <w:lang w:val="en-US" w:eastAsia="zh-CN"/>
        </w:rPr>
        <w:t>）。</w:t>
      </w:r>
    </w:p>
    <w:p w14:paraId="22A02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为保障医院院区治安安全、医疗秩序稳定，防范各类安全风险，提升院区安全管理水平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为患者、医护人员及来访人员营造安全有序的就医和工作环境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保障勐海县人民医院日常运营环境的整洁、安全与舒适，提升患者就医体验和医护人员工作效率，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特制订</w:t>
      </w:r>
      <w:r>
        <w:rPr>
          <w:rFonts w:hint="default" w:ascii="Times New Roman" w:hAnsi="Times New Roman" w:eastAsia="仿宋" w:cs="Times New Roman"/>
          <w:sz w:val="32"/>
          <w:szCs w:val="32"/>
        </w:rPr>
        <w:t>2026年度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物业管理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服务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" w:cs="Times New Roman"/>
          <w:sz w:val="32"/>
          <w:szCs w:val="32"/>
        </w:rPr>
        <w:t>方案。本方案涵盖医院各楼栋、科室、公共区域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的安全工作</w:t>
      </w:r>
      <w:r>
        <w:rPr>
          <w:rFonts w:hint="default" w:ascii="Times New Roman" w:hAnsi="Times New Roman" w:eastAsia="仿宋" w:cs="Times New Roman"/>
          <w:sz w:val="32"/>
          <w:szCs w:val="32"/>
        </w:rPr>
        <w:t>及相关附属设施的日常清洁、物业维修、绿化养护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、消防、特种设备、污水处理站维保</w:t>
      </w:r>
      <w:r>
        <w:rPr>
          <w:rFonts w:hint="default" w:ascii="Times New Roman" w:hAnsi="Times New Roman" w:eastAsia="仿宋" w:cs="Times New Roman"/>
          <w:sz w:val="32"/>
          <w:szCs w:val="32"/>
        </w:rPr>
        <w:t>工作。</w:t>
      </w:r>
    </w:p>
    <w:p w14:paraId="64D70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二、服务范围</w:t>
      </w:r>
    </w:p>
    <w:p w14:paraId="1A595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服务范围包括以下区域：</w:t>
      </w:r>
    </w:p>
    <w:p w14:paraId="371A2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各楼栋及科室</w:t>
      </w:r>
    </w:p>
    <w:p w14:paraId="29B6D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" w:cs="Times New Roman"/>
          <w:sz w:val="32"/>
          <w:szCs w:val="32"/>
        </w:rPr>
        <w:t>号楼：1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6F（含门诊、行政办公、会议室、图书室等）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3F7BF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</w:rPr>
        <w:t>号楼：1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11F（含住院部、手术室、重症医学科等）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548FC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" w:cs="Times New Roman"/>
          <w:sz w:val="32"/>
          <w:szCs w:val="32"/>
        </w:rPr>
        <w:t>号楼：1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3F（含收费室、药房、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后勤科室</w:t>
      </w:r>
      <w:r>
        <w:rPr>
          <w:rFonts w:hint="default" w:ascii="Times New Roman" w:hAnsi="Times New Roman" w:eastAsia="仿宋" w:cs="Times New Roman"/>
          <w:sz w:val="32"/>
          <w:szCs w:val="32"/>
        </w:rPr>
        <w:t>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5CD8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仿宋" w:cs="Times New Roman"/>
          <w:sz w:val="32"/>
          <w:szCs w:val="32"/>
        </w:rPr>
        <w:t>号楼：1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3F（含洗衣房、供应室、康复科等）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5B785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" w:cs="Times New Roman"/>
          <w:sz w:val="32"/>
          <w:szCs w:val="32"/>
        </w:rPr>
        <w:t>号楼：1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</w:rPr>
        <w:t>12F（含120调度、体检中心、住院病区、信息科等）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18006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传染病医院：1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</w:rPr>
        <w:t>F（含门诊、检验科、感染科等）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及外围；</w:t>
      </w:r>
    </w:p>
    <w:p w14:paraId="1ABBE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" w:cs="Times New Roman"/>
          <w:sz w:val="32"/>
          <w:szCs w:val="32"/>
        </w:rPr>
        <w:t>医学美容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门诊部</w:t>
      </w:r>
      <w:r>
        <w:rPr>
          <w:rFonts w:hint="default" w:ascii="Times New Roman" w:hAnsi="Times New Roman" w:eastAsia="仿宋" w:cs="Times New Roman"/>
          <w:sz w:val="32"/>
          <w:szCs w:val="32"/>
        </w:rPr>
        <w:t>、康复二病区等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53711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公共区域</w:t>
      </w:r>
    </w:p>
    <w:p w14:paraId="1B985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各楼栋周围、停车场、喷泉池、住宿区等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绿化带养护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33B6A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sz w:val="32"/>
          <w:szCs w:val="32"/>
        </w:rPr>
        <w:t>其他服务</w:t>
      </w:r>
    </w:p>
    <w:p w14:paraId="1F05D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物业维修（水电、土建、门窗等）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12B30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绿化养护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73C47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消防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控制室</w:t>
      </w:r>
      <w:r>
        <w:rPr>
          <w:rFonts w:hint="default" w:ascii="Times New Roman" w:hAnsi="Times New Roman" w:eastAsia="仿宋" w:cs="Times New Roman"/>
          <w:sz w:val="32"/>
          <w:szCs w:val="32"/>
        </w:rPr>
        <w:t>24小时值守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须持有国家认可的《消防设施操作员职业资格证书（四级/中级工及以上）》，且在有效期内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32F18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医患纠纷疏导、突发事件应急处置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760D0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医院</w:t>
      </w:r>
      <w:r>
        <w:rPr>
          <w:rFonts w:hint="default" w:ascii="Times New Roman" w:hAnsi="Times New Roman" w:eastAsia="仿宋" w:cs="Times New Roman"/>
          <w:sz w:val="32"/>
          <w:szCs w:val="32"/>
        </w:rPr>
        <w:t>院区车辆通行与停放秩序管理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；</w:t>
      </w:r>
    </w:p>
    <w:p w14:paraId="57A6C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配合医院及公安部门开展安全防控相关工作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5ABE1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三、保洁项目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服务内容与作业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要求</w:t>
      </w:r>
    </w:p>
    <w:p w14:paraId="41D29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日常清洁（每日≥2次）</w:t>
      </w:r>
    </w:p>
    <w:p w14:paraId="3424D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地面：清扫、拖拭，无垃圾、无积水、无污渍、无痰迹、无尘土，门诊、走廊等高频区域每小时循环保洁。</w:t>
      </w:r>
    </w:p>
    <w:p w14:paraId="7FA38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墙面：无尘、无污渍、无乱贴乱画，定期擦拭扶手、踢脚线、开关面板。</w:t>
      </w:r>
    </w:p>
    <w:p w14:paraId="558A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门窗：玻璃明亮无水印，门框、窗台无尘无杂物，每日擦拭。</w:t>
      </w:r>
    </w:p>
    <w:p w14:paraId="786CD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卫生间：便池、洗手池无污垢、无异味，地面干燥防滑，纸巾、洗手液及时补充，每30分钟巡查清洁1次。</w:t>
      </w:r>
    </w:p>
    <w:p w14:paraId="14DA7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</w:rPr>
        <w:t>电梯：轿厢内壁、按键、地面、门轨每日擦拭消毒，保持干净无异味。</w:t>
      </w:r>
    </w:p>
    <w:p w14:paraId="1A7D0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桌椅、诊查床、候诊椅：每日擦拭，无灰尘、无杂物、无污渍。</w:t>
      </w:r>
    </w:p>
    <w:p w14:paraId="1483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消毒消杀（严格执行院感标准）</w:t>
      </w:r>
    </w:p>
    <w:p w14:paraId="5E6C7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每日对高频接触部位（门把手、扶手、电梯按键、诊桌、床栏、卫生间设施）不少于4次消毒。</w:t>
      </w:r>
    </w:p>
    <w:p w14:paraId="44642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病房、治疗室、处置室、卫生间使用专用消毒液，按浓度配比规范喷洒、擦拭。</w:t>
      </w:r>
    </w:p>
    <w:p w14:paraId="080F6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传染病区实行一用一消毒、每日终末消毒，清洁工具分区专用，严禁交叉使用。</w:t>
      </w:r>
    </w:p>
    <w:p w14:paraId="5A448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垃圾收集点、卫生间、下水道口每日定时除臭、消杀，控制蚊蝇蟑螂。</w:t>
      </w:r>
    </w:p>
    <w:p w14:paraId="03C5F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医疗废物与生活垃圾管理</w:t>
      </w:r>
    </w:p>
    <w:p w14:paraId="7C3B2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严格按规范分类收集，日产日清，不堆积、不混放。</w:t>
      </w:r>
    </w:p>
    <w:p w14:paraId="16CFA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医疗废物密闭转运，贴标规范，暂存点定时清洁消毒。</w:t>
      </w:r>
    </w:p>
    <w:p w14:paraId="44813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专人负责对医疗废物暂存点管理，包括但不限于称重、内外交接登记、清洗消毒。</w:t>
      </w:r>
    </w:p>
    <w:p w14:paraId="15F95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垃圾桶、果皮箱每日清洗消毒，外观干净无异味。</w:t>
      </w:r>
    </w:p>
    <w:p w14:paraId="09F69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专项深度清洁</w:t>
      </w:r>
    </w:p>
    <w:p w14:paraId="17E91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手术室、ICU、血透室、供应室：定期深度清洁、消毒，符合医院感染控制要求。</w:t>
      </w:r>
    </w:p>
    <w:p w14:paraId="65A78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病房床单元：患者出院后终末消毒，床、柜、床垫、地面全面清洁。</w:t>
      </w:r>
    </w:p>
    <w:p w14:paraId="2DF57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天花板、灯具、风口、墙角线：每周除尘清洁，无蛛网、无积尘。</w:t>
      </w:r>
    </w:p>
    <w:p w14:paraId="59EA1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喷泉池、排水沟：定期清理杂物、淤泥，保持通畅洁净。</w:t>
      </w:r>
    </w:p>
    <w:p w14:paraId="777E1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</w:rPr>
        <w:t>玻璃幕墙、公共窗户：每月全面清洁1次，明亮通透。</w:t>
      </w:r>
    </w:p>
    <w:p w14:paraId="3EB84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作业规范与纪律</w:t>
      </w:r>
    </w:p>
    <w:p w14:paraId="7DB72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统一着装、佩戴工牌，文明作业，避让患者与医护人员。</w:t>
      </w:r>
    </w:p>
    <w:p w14:paraId="498D7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清洁工具分区使用，颜色区分，定期清洗消毒。</w:t>
      </w:r>
    </w:p>
    <w:p w14:paraId="10EFF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节约用水用电，爱护公共设施与医疗设备。</w:t>
      </w:r>
    </w:p>
    <w:p w14:paraId="7A121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发现设施损坏、异常情况立即上报。</w:t>
      </w:r>
    </w:p>
    <w:p w14:paraId="35DFB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四、保安服务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项目内容与作业需求</w:t>
      </w:r>
    </w:p>
    <w:p w14:paraId="3122B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出入口管控与人员车辆管理</w:t>
      </w:r>
    </w:p>
    <w:p w14:paraId="605A5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院区、楼栋出入口24小时值守，核验人员身份，登记来访信息。</w:t>
      </w:r>
    </w:p>
    <w:p w14:paraId="49C1E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严禁无关人员、醉酒人员、精神异常人员、危险物品进入院区。</w:t>
      </w:r>
    </w:p>
    <w:p w14:paraId="0920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规范车辆进出、行驶、停放，引导救护车优先通行，清理违停车辆。</w:t>
      </w:r>
    </w:p>
    <w:p w14:paraId="7B248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保障消防通道、急救通道全天候畅通，严禁占用堵塞。</w:t>
      </w:r>
    </w:p>
    <w:p w14:paraId="36E5E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治安巡逻与安全防范</w:t>
      </w:r>
    </w:p>
    <w:p w14:paraId="018A6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实行定时定点+机动巡逻，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每天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2小时</w:t>
      </w:r>
      <w:r>
        <w:rPr>
          <w:rFonts w:hint="default" w:ascii="Times New Roman" w:hAnsi="Times New Roman" w:eastAsia="仿宋" w:cs="Times New Roman"/>
          <w:sz w:val="32"/>
          <w:szCs w:val="32"/>
        </w:rPr>
        <w:t>/次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2A909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重点巡查：门诊、住院部、手术室、药房、收费室、检验科、库房、停车场。</w:t>
      </w:r>
    </w:p>
    <w:p w14:paraId="6412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高层楼栋（2号楼、5号楼）加密频次，严防盗窃、滋事、医闹等事件。</w:t>
      </w:r>
    </w:p>
    <w:p w14:paraId="11ACC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巡查记录完整，发现可疑人员、安全隐患立即处置上报。</w:t>
      </w:r>
    </w:p>
    <w:p w14:paraId="2F6F5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秩序维护与医患纠纷疏导</w:t>
      </w:r>
    </w:p>
    <w:p w14:paraId="6D6CD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维护门诊、挂号、收费、取药、候诊区秩序，防止拥挤、插队、混乱。</w:t>
      </w:r>
    </w:p>
    <w:p w14:paraId="45498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发现医患纠纷第一时间到场劝阻、隔离、安抚，防止升级，上报医院主管部门。</w:t>
      </w:r>
    </w:p>
    <w:p w14:paraId="5C1B3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制止院区吸烟、喧哗、随地吐痰、违规摆摊等不文明行为。</w:t>
      </w:r>
    </w:p>
    <w:p w14:paraId="40BD7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消防监控与安全管理</w:t>
      </w:r>
    </w:p>
    <w:p w14:paraId="4F168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1.监控室（消防控制室）实行双人持证24小时在岗，每班不少于2人。注：须持有国家认可的 《消防设施操作员职业资格证书（四级/中级工及以上）》，且每人均在有效期内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288B6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每日巡查消防设施、通道、应急照明，发现异常立即上报。</w:t>
      </w:r>
    </w:p>
    <w:p w14:paraId="51FB2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严禁违规用火、用电、违规充电，及时消除火灾隐患。</w:t>
      </w:r>
    </w:p>
    <w:p w14:paraId="1DF4B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配合医院开展消防宣传、演练，提升全员消防意识。</w:t>
      </w:r>
    </w:p>
    <w:p w14:paraId="433E7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应急处突与联动处置</w:t>
      </w:r>
    </w:p>
    <w:p w14:paraId="44EFF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建立24小时应急响应机制，1分钟响应，3分钟到场。</w:t>
      </w:r>
    </w:p>
    <w:p w14:paraId="401FD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突发事件（斗殴、盗窃、火灾、伤医、自然灾害）立即启动预案。</w:t>
      </w:r>
    </w:p>
    <w:p w14:paraId="2F572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配合公安、消防、急救等部门开展现场保护、人员疏散、秩序维护。</w:t>
      </w:r>
    </w:p>
    <w:p w14:paraId="61CDB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定期开展反恐防暴、消防处置、应急疏散演练。</w:t>
      </w:r>
    </w:p>
    <w:p w14:paraId="1ECC9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便民服务与文明执勤</w:t>
      </w:r>
    </w:p>
    <w:p w14:paraId="1AD3A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主动为患者指路、搀扶老弱病残、提供咨询帮助。</w:t>
      </w:r>
    </w:p>
    <w:p w14:paraId="45CAA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着装规范、仪容整洁、用语文明、执勤规范。</w:t>
      </w:r>
    </w:p>
    <w:p w14:paraId="2207F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服从医院统一调度，配合完成迎检、大型活动安保。</w:t>
      </w:r>
    </w:p>
    <w:p w14:paraId="49A30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五、物业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项目内容与作业需求</w:t>
      </w:r>
    </w:p>
    <w:p w14:paraId="46E95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持有效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证件</w:t>
      </w:r>
      <w:r>
        <w:rPr>
          <w:rFonts w:hint="default" w:ascii="Times New Roman" w:hAnsi="Times New Roman" w:eastAsia="仿宋" w:cs="Times New Roman"/>
          <w:sz w:val="32"/>
          <w:szCs w:val="32"/>
        </w:rPr>
        <w:t>上岗，实行24小时值班维修，满足全院日常维修需求。</w:t>
      </w:r>
    </w:p>
    <w:p w14:paraId="10CDE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水电设施维修维护</w:t>
      </w:r>
    </w:p>
    <w:p w14:paraId="75EB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日常巡查：供水、供电、管线、阀门、水表、电表、配电箱、开关、插座。</w:t>
      </w:r>
    </w:p>
    <w:p w14:paraId="629A8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故障维修：漏水、渗水、断电、短路、灯具不亮、开关损坏、水龙头故障。</w:t>
      </w:r>
    </w:p>
    <w:p w14:paraId="5B3C7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公共照明：院区路灯、楼道灯、走廊灯、应急灯（非消防专业部分）的更换与维修。</w:t>
      </w:r>
    </w:p>
    <w:p w14:paraId="7FE25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管线维护：室内外给排水管、雨水管、排污管检查、疏通、维修。</w:t>
      </w:r>
    </w:p>
    <w:p w14:paraId="25AF5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土建与装饰维修</w:t>
      </w:r>
    </w:p>
    <w:p w14:paraId="1A326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墙面：起皮、脱落、开裂、污渍修补，瓷砖、地砖松动、破损更换。</w:t>
      </w:r>
    </w:p>
    <w:p w14:paraId="6C991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地面：坑洼、起砂修补，踢脚线修复更换。</w:t>
      </w:r>
    </w:p>
    <w:p w14:paraId="1D88F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屋顶与屋面：小面积渗漏排查、简易修补（重大防水另行委托）。</w:t>
      </w:r>
    </w:p>
    <w:p w14:paraId="20C4C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排水沟、雨水井：清淤、疏通、盖板维修更换。</w:t>
      </w:r>
    </w:p>
    <w:p w14:paraId="0687E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门窗、锁具、五金维修</w:t>
      </w:r>
    </w:p>
    <w:p w14:paraId="1AB3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病房门、办公室门、防火门（非消防维保部分）：调试、维修、合页更换。</w:t>
      </w:r>
    </w:p>
    <w:p w14:paraId="3250D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窗户：推拉不畅、玻璃卡滞、窗锁损坏维修。</w:t>
      </w:r>
    </w:p>
    <w:p w14:paraId="4396C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各类锁具：安装、维修、更换，保证正常使用。</w:t>
      </w:r>
    </w:p>
    <w:p w14:paraId="5CC3F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扶手、护栏：松动、脱落、损坏加固维修。</w:t>
      </w:r>
    </w:p>
    <w:p w14:paraId="6CC08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家具与简易设施维修</w:t>
      </w:r>
    </w:p>
    <w:p w14:paraId="4F56F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病床、桌椅、文件柜、更衣柜等简易维修与加固。</w:t>
      </w:r>
    </w:p>
    <w:p w14:paraId="01CB9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窗帘轨道、挂帘、百叶窗维修更换。</w:t>
      </w:r>
    </w:p>
    <w:p w14:paraId="4D3C0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卫生间配件：毛巾架、置物架、厕纸架安装维修。</w:t>
      </w:r>
    </w:p>
    <w:p w14:paraId="7CBC3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（五）生活电器类</w:t>
      </w:r>
    </w:p>
    <w:p w14:paraId="1783B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1.电视机、洗衣机、烘干机（洗衣房及公共区域）</w:t>
      </w:r>
    </w:p>
    <w:p w14:paraId="42F2C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2.电冰箱、冰柜、冷藏柜（药品阴凉柜除外，仅公共生活用）</w:t>
      </w:r>
    </w:p>
    <w:p w14:paraId="519B5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3.微波炉、电磁炉、电饭煲、开水器、饮水机</w:t>
      </w:r>
    </w:p>
    <w:p w14:paraId="4380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4.电风扇、排气扇、换气扇（普通民用/办公款）</w:t>
      </w:r>
    </w:p>
    <w:p w14:paraId="6F613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5.电热水壶、咖啡机、热水器（非特种设备）</w:t>
      </w:r>
    </w:p>
    <w:p w14:paraId="74E91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6.吸尘器、吹风机、清洁设备电机与电路故障</w:t>
      </w:r>
    </w:p>
    <w:p w14:paraId="2F75F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7.门禁电源、对讲系统、普通监控电源与线路故障</w:t>
      </w:r>
    </w:p>
    <w:p w14:paraId="1DB08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（六）家电维修服务内容</w:t>
      </w:r>
    </w:p>
    <w:p w14:paraId="5F3E2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1.不通电、跳闸、短路、接触不良、开关失灵</w:t>
      </w:r>
    </w:p>
    <w:p w14:paraId="60912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2.不启动、异响、漏水、漏电、显示异常</w:t>
      </w:r>
    </w:p>
    <w:p w14:paraId="6B5A9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3.按键失灵、不出水、不加热、不制冷（生活冰箱）</w:t>
      </w:r>
    </w:p>
    <w:p w14:paraId="09844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4.配件损坏更换：电源线、保险管、电容、电阻、开关、灯板、电机、齿轮、皮带、滚轮、轴承等</w:t>
      </w:r>
    </w:p>
    <w:p w14:paraId="60B97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应急维修与保障服务</w:t>
      </w:r>
    </w:p>
    <w:p w14:paraId="68684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24小时报修电话，10分钟响应，一般故障30分钟内到场处置。</w:t>
      </w:r>
    </w:p>
    <w:p w14:paraId="7B789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突发漏水、断电、门窗损坏等紧急情况优先处理。</w:t>
      </w:r>
    </w:p>
    <w:p w14:paraId="6017E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配合医院搬迁、设备转运、物资搬运等临时任务。</w:t>
      </w:r>
    </w:p>
    <w:p w14:paraId="43CB5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每日巡查公共设施，提前发现隐患，预防性维修。</w:t>
      </w:r>
    </w:p>
    <w:p w14:paraId="4665C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绿化养护服务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项目内容与作业标准</w:t>
      </w:r>
    </w:p>
    <w:p w14:paraId="38760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）养护内容与技术标准</w:t>
      </w:r>
    </w:p>
    <w:p w14:paraId="0D729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1.修剪整形</w:t>
      </w:r>
    </w:p>
    <w:p w14:paraId="3435C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（1）</w:t>
      </w:r>
      <w:r>
        <w:rPr>
          <w:rFonts w:hint="default" w:ascii="Times New Roman" w:hAnsi="Times New Roman" w:eastAsia="仿宋" w:cs="Times New Roman"/>
          <w:sz w:val="32"/>
          <w:szCs w:val="32"/>
        </w:rPr>
        <w:t>乔木：每年修剪2次以上，清除病枝、弱枝、徒长枝，保持树形美观、通风透光。</w:t>
      </w:r>
    </w:p>
    <w:p w14:paraId="4ECC1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（2）</w:t>
      </w:r>
      <w:r>
        <w:rPr>
          <w:rFonts w:hint="default" w:ascii="Times New Roman" w:hAnsi="Times New Roman" w:eastAsia="仿宋" w:cs="Times New Roman"/>
          <w:sz w:val="32"/>
          <w:szCs w:val="32"/>
        </w:rPr>
        <w:t>灌木、绿篱：按造型定期修剪，高度一致、边缘整齐，每月修剪1次。</w:t>
      </w:r>
    </w:p>
    <w:p w14:paraId="69C1E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（3）</w:t>
      </w:r>
      <w:r>
        <w:rPr>
          <w:rFonts w:hint="default" w:ascii="Times New Roman" w:hAnsi="Times New Roman" w:eastAsia="仿宋" w:cs="Times New Roman"/>
          <w:sz w:val="32"/>
          <w:szCs w:val="32"/>
        </w:rPr>
        <w:t>草坪：定期修剪，高度控制在5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" w:cs="Times New Roman"/>
          <w:sz w:val="32"/>
          <w:szCs w:val="32"/>
        </w:rPr>
        <w:t>8cm，保持平整美观，生长季每月修剪1-2次。</w:t>
      </w:r>
    </w:p>
    <w:p w14:paraId="0412A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施肥管理</w:t>
      </w:r>
    </w:p>
    <w:p w14:paraId="0D807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全年施肥不少于2次，春季促生长、秋季壮株。</w:t>
      </w:r>
    </w:p>
    <w:p w14:paraId="3C060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乔木、灌木采用穴施/环施，草坪撒施，肥料适量，避免烧根。</w:t>
      </w:r>
    </w:p>
    <w:p w14:paraId="6630B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新植苗木根据生长情况适时追肥，保证成活率与长势。</w:t>
      </w:r>
    </w:p>
    <w:p w14:paraId="7EA72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3.除草与松土</w:t>
      </w:r>
    </w:p>
    <w:p w14:paraId="5712B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绿地、树穴、绿带定期除草，做到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</w:rPr>
        <w:t>除早、除小、除净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09F72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结合除草进行松土，改善土壤透气性，促进根系生长。</w:t>
      </w:r>
    </w:p>
    <w:p w14:paraId="2FF1F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严禁使用剧毒除草剂，保护土壤与周边环境。</w:t>
      </w:r>
    </w:p>
    <w:p w14:paraId="09C47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4.抹芽与定枝</w:t>
      </w:r>
    </w:p>
    <w:p w14:paraId="57DBE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乔木、大型灌木及时抹除不定芽、萌蘖枝，保持骨架清晰。</w:t>
      </w:r>
    </w:p>
    <w:p w14:paraId="7859B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减少养分消耗，使树形美观、长势健壮。</w:t>
      </w:r>
    </w:p>
    <w:p w14:paraId="46A9D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5.病虫害防治</w:t>
      </w:r>
    </w:p>
    <w:p w14:paraId="4F296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定期巡查，早发现、早防治，优先物理防治、生物防治。</w:t>
      </w:r>
    </w:p>
    <w:p w14:paraId="7F468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合理使用低毒低残留农药，严格按配比操作，避开诊疗高峰。</w:t>
      </w:r>
    </w:p>
    <w:p w14:paraId="6AD6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建立病虫害台账，记录发生情况与防治措施。</w:t>
      </w:r>
    </w:p>
    <w:p w14:paraId="3ECF6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6. 抗旱、排涝、抗台</w:t>
      </w:r>
    </w:p>
    <w:p w14:paraId="706EA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干旱季节及时浇水，保证植物水分供应，新植苗木重点管护。</w:t>
      </w:r>
    </w:p>
    <w:p w14:paraId="3A25F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雨季及时排涝，防止积水烂根，清理排水沟。</w:t>
      </w:r>
    </w:p>
    <w:p w14:paraId="7413E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台风/暴雨前加固乔木、支撑固定，灾后及时清理断枝、扶正苗木。</w:t>
      </w:r>
    </w:p>
    <w:p w14:paraId="4416D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7. 绿地保洁</w:t>
      </w:r>
    </w:p>
    <w:p w14:paraId="4E28A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绿化带内无垃圾、无杂物、无枯枝落叶，每日清理。</w:t>
      </w:r>
    </w:p>
    <w:p w14:paraId="386AD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养护作业后现场清理干净，不影响院区环境与通行。</w:t>
      </w:r>
    </w:p>
    <w:p w14:paraId="5A77B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）养护计划</w:t>
      </w:r>
    </w:p>
    <w:p w14:paraId="27225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1.春季：修剪、施肥、除草、病虫害防治、补植。</w:t>
      </w:r>
    </w:p>
    <w:p w14:paraId="1819D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2.夏季：抗旱浇水、防汛排涝、病虫害重点防治、草坪修剪。</w:t>
      </w:r>
    </w:p>
    <w:p w14:paraId="2BDE3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3.秋季：施肥壮苗、修剪整形、清理枯枝、种子收集。</w:t>
      </w:r>
    </w:p>
    <w:p w14:paraId="71C10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4.冬季：防冻保温、修剪病弱枝、全面清园、土壤改良。</w:t>
      </w:r>
    </w:p>
    <w:p w14:paraId="1B009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七、消防维保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项目内容与作业标准</w:t>
      </w:r>
    </w:p>
    <w:p w14:paraId="2AAF9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火灾自动报警系统（主机、探测器、模块、手报）</w:t>
      </w:r>
    </w:p>
    <w:p w14:paraId="56CA1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室内外消火栓系统（水泵、管网、阀门、栓箱）</w:t>
      </w:r>
    </w:p>
    <w:p w14:paraId="42B7A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自动喷水灭火系统（喷头、报警阀、末端试水）</w:t>
      </w:r>
    </w:p>
    <w:p w14:paraId="430D3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防排烟系统（风机、风阀、控制柜）</w:t>
      </w:r>
    </w:p>
    <w:p w14:paraId="15247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</w:rPr>
        <w:t>防火分隔设施（防火卷帘、防火门）</w:t>
      </w:r>
    </w:p>
    <w:p w14:paraId="7B3FA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应急照明与疏散指示系统</w:t>
      </w:r>
    </w:p>
    <w:p w14:paraId="3E3AC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" w:cs="Times New Roman"/>
          <w:sz w:val="32"/>
          <w:szCs w:val="32"/>
        </w:rPr>
        <w:t>消防通讯与广播系统</w:t>
      </w:r>
    </w:p>
    <w:p w14:paraId="48027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八、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维保质量标准</w:t>
      </w:r>
    </w:p>
    <w:p w14:paraId="25E13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月度巡检：每月一次全覆盖测试，包括水泵自动/手动启动、末端放水压力、探测器灵敏度抽查。</w:t>
      </w:r>
    </w:p>
    <w:p w14:paraId="666E6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季度联动测试：每季度模拟火警，测试非消防电源切断、应急广播、风机联动、电梯迫降等功能。</w:t>
      </w:r>
    </w:p>
    <w:p w14:paraId="44EA5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年度检测：出具具备法律效力的《建筑消防设施年度检测报告》。</w:t>
      </w:r>
    </w:p>
    <w:p w14:paraId="76D4F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响应时效：接到故障通知后，2小时内抵达现场。一般故障24小时内修复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严重故障（如主机瘫痪、水泵无法启动）48小时内修复。</w:t>
      </w:r>
    </w:p>
    <w:p w14:paraId="5F573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九、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费用构成与材料界定</w:t>
      </w:r>
    </w:p>
    <w:p w14:paraId="231A7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免费提供</w:t>
      </w:r>
    </w:p>
    <w:p w14:paraId="2AB6F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所有管路的紧固、调试、机械润滑。</w:t>
      </w:r>
    </w:p>
    <w:p w14:paraId="21F7D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免费更换清单：</w:t>
      </w:r>
    </w:p>
    <w:p w14:paraId="48BB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烟感/温感探测器</w:t>
      </w:r>
    </w:p>
    <w:p w14:paraId="4C1E7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手动报警按钮、消火栓按钮</w:t>
      </w:r>
    </w:p>
    <w:p w14:paraId="5AD2B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输入/输出模块</w:t>
      </w:r>
    </w:p>
    <w:p w14:paraId="049AC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消防应急照明灯、疏散指示牌</w:t>
      </w:r>
    </w:p>
    <w:p w14:paraId="743E9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防火门闭门器、顺位器</w:t>
      </w:r>
    </w:p>
    <w:p w14:paraId="45CF3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风机皮带、轴承润滑脂</w:t>
      </w:r>
    </w:p>
    <w:p w14:paraId="50AF7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压力表、小口径阀门（DN50以下）</w:t>
      </w:r>
    </w:p>
    <w:p w14:paraId="32024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（十）</w:t>
      </w:r>
      <w:r>
        <w:rPr>
          <w:rFonts w:hint="default" w:ascii="Times New Roman" w:hAnsi="Times New Roman" w:eastAsia="仿宋" w:cs="Times New Roman"/>
          <w:sz w:val="32"/>
          <w:szCs w:val="32"/>
        </w:rPr>
        <w:t>需额外付费（大修或设备升级）：</w:t>
      </w:r>
    </w:p>
    <w:p w14:paraId="3E5D2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火灾报警主机主板、回路卡、电源盘。</w:t>
      </w:r>
    </w:p>
    <w:p w14:paraId="0FF61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消防水泵（喷淋泵/消火栓泵）整台更换。</w:t>
      </w:r>
    </w:p>
    <w:p w14:paraId="58A1E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风机电机烧毁重绕或更换。</w:t>
      </w:r>
    </w:p>
    <w:p w14:paraId="7A478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消防水池/水箱的漏水修补及大型结构改造。</w:t>
      </w:r>
    </w:p>
    <w:p w14:paraId="22D7F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</w:rPr>
        <w:t>因电压不稳或雷击造成的核心主板烧毁（需协助甲方走保险或按成本价收取设备费）。</w:t>
      </w:r>
    </w:p>
    <w:p w14:paraId="75E55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发电机组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维保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项目服务需求</w:t>
      </w:r>
    </w:p>
    <w:p w14:paraId="4DFDE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服务范围</w:t>
      </w:r>
    </w:p>
    <w:p w14:paraId="26C75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针对3台康明斯品牌机组（1000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kW</w:t>
      </w:r>
      <w:r>
        <w:rPr>
          <w:rFonts w:hint="default" w:ascii="Times New Roman" w:hAnsi="Times New Roman" w:eastAsia="仿宋" w:cs="Times New Roman"/>
          <w:sz w:val="32"/>
          <w:szCs w:val="32"/>
        </w:rPr>
        <w:t>、800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kW</w:t>
      </w:r>
      <w:r>
        <w:rPr>
          <w:rFonts w:hint="default" w:ascii="Times New Roman" w:hAnsi="Times New Roman" w:eastAsia="仿宋" w:cs="Times New Roman"/>
          <w:sz w:val="32"/>
          <w:szCs w:val="32"/>
        </w:rPr>
        <w:t>、80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kW</w:t>
      </w:r>
      <w:r>
        <w:rPr>
          <w:rFonts w:hint="default" w:ascii="Times New Roman" w:hAnsi="Times New Roman" w:eastAsia="仿宋" w:cs="Times New Roman"/>
          <w:sz w:val="32"/>
          <w:szCs w:val="32"/>
        </w:rPr>
        <w:t>）及配套ATS双电源切换柜。</w:t>
      </w:r>
    </w:p>
    <w:p w14:paraId="33B0A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维保标准</w:t>
      </w:r>
    </w:p>
    <w:p w14:paraId="6DC30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空载试机：每月2次，每次运行15分钟（检查水温、油压、充电电压）。</w:t>
      </w:r>
    </w:p>
    <w:p w14:paraId="2353C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带载测试：每季度一次（利用假负载或倒闸测试，验证1000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kW</w:t>
      </w:r>
      <w:r>
        <w:rPr>
          <w:rFonts w:hint="default" w:ascii="Times New Roman" w:hAnsi="Times New Roman" w:eastAsia="仿宋" w:cs="Times New Roman"/>
          <w:sz w:val="32"/>
          <w:szCs w:val="32"/>
        </w:rPr>
        <w:t>和800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kW</w:t>
      </w:r>
      <w:r>
        <w:rPr>
          <w:rFonts w:hint="default" w:ascii="Times New Roman" w:hAnsi="Times New Roman" w:eastAsia="仿宋" w:cs="Times New Roman"/>
          <w:sz w:val="32"/>
          <w:szCs w:val="32"/>
        </w:rPr>
        <w:t>机组在70%以上负载率下的稳定性）。</w:t>
      </w:r>
    </w:p>
    <w:p w14:paraId="28BFB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预防性检修：每年一次“三滤”更换（根据运行小时数，即使未达到小时数，每年至少更换一次机油及机滤）。</w:t>
      </w:r>
    </w:p>
    <w:p w14:paraId="26890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费用构成与材料界定</w:t>
      </w:r>
    </w:p>
    <w:p w14:paraId="44118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免费提供</w:t>
      </w:r>
    </w:p>
    <w:p w14:paraId="79187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所有人工： 巡检、调试、维修、清洁工时费。</w:t>
      </w:r>
    </w:p>
    <w:p w14:paraId="74C75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常规保养件（每年1次标准更换）：</w:t>
      </w:r>
    </w:p>
    <w:p w14:paraId="1EF2C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机油（CF-4或更高等级，按油箱容量供给）</w:t>
      </w:r>
    </w:p>
    <w:p w14:paraId="05983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机油滤清器</w:t>
      </w:r>
    </w:p>
    <w:p w14:paraId="07BE3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柴油滤清器</w:t>
      </w:r>
    </w:p>
    <w:p w14:paraId="6B0C8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空气滤清器</w:t>
      </w:r>
    </w:p>
    <w:p w14:paraId="5DCD0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水滤清器</w:t>
      </w:r>
    </w:p>
    <w:p w14:paraId="5E521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防冻液</w:t>
      </w:r>
    </w:p>
    <w:p w14:paraId="3297F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易损件免费更换清单：</w:t>
      </w:r>
    </w:p>
    <w:p w14:paraId="41633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蓄电池（若单只电压低于12V且无法充电，免费更换同容量免维护电池）</w:t>
      </w:r>
    </w:p>
    <w:p w14:paraId="0E825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发电机皮带</w:t>
      </w:r>
    </w:p>
    <w:p w14:paraId="600F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水温传感器、油压传感器</w:t>
      </w:r>
    </w:p>
    <w:p w14:paraId="2EBFC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控制屏按键、指示灯</w:t>
      </w:r>
    </w:p>
    <w:p w14:paraId="63C13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缸体加热器</w:t>
      </w:r>
    </w:p>
    <w:p w14:paraId="6DB84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需额外付费（重大维修）：</w:t>
      </w:r>
    </w:p>
    <w:p w14:paraId="34EC2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柴油发动机核心部件： 喷油嘴（需上试验台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校验</w:t>
      </w:r>
      <w:r>
        <w:rPr>
          <w:rFonts w:hint="default" w:ascii="Times New Roman" w:hAnsi="Times New Roman" w:eastAsia="仿宋" w:cs="Times New Roman"/>
          <w:sz w:val="32"/>
          <w:szCs w:val="32"/>
        </w:rPr>
        <w:t>）、高压油泵、涡轮增压器、凸轮轴、缸体维修（如拉缸、烧瓦）。</w:t>
      </w:r>
    </w:p>
    <w:p w14:paraId="2159F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发电机核心部件：主转子/定子重绕、AVR（自动电压调节器）</w:t>
      </w:r>
    </w:p>
    <w:p w14:paraId="39245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外部工程： 排烟管道的更换或大面积焊接。</w:t>
      </w:r>
    </w:p>
    <w:p w14:paraId="7CEDC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十一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污水处理站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维保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项目服务需求</w:t>
      </w:r>
    </w:p>
    <w:p w14:paraId="57A54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服务范围</w:t>
      </w:r>
    </w:p>
    <w:p w14:paraId="76E57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处理量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50立方/日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与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75立方/日</w:t>
      </w:r>
      <w:r>
        <w:rPr>
          <w:rFonts w:hint="default" w:ascii="Times New Roman" w:hAnsi="Times New Roman" w:eastAsia="仿宋" w:cs="Times New Roman"/>
          <w:sz w:val="32"/>
          <w:szCs w:val="32"/>
        </w:rPr>
        <w:t>的一体化或土建污水处理站。工艺通常包含：格栅→调节池→生化池（AO/MBR）→沉淀池→消毒池。</w:t>
      </w:r>
    </w:p>
    <w:p w14:paraId="03DAF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服务内容</w:t>
      </w:r>
    </w:p>
    <w:p w14:paraId="1CADE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日常运营：投加药剂（PAC/PAM、氯饼或二氧化氯）、污泥脱水及外运（不含固废处置费，如有产生）、设备操作。</w:t>
      </w:r>
    </w:p>
    <w:p w14:paraId="3776D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设备维修：水泵、风机、搅拌器、加药泵的维修与更换。</w:t>
      </w:r>
    </w:p>
    <w:p w14:paraId="258BB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水质检测：每日自检余氯、PH；每月出具第三方CMA检测报告（COD、氨氮、SS、粪大肠杆菌等）。</w:t>
      </w:r>
    </w:p>
    <w:p w14:paraId="47E97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合规性：协助院方在“全国排污许可证管理信息平台”填报数据。</w:t>
      </w:r>
    </w:p>
    <w:p w14:paraId="3AE3D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费用构成与材料界定</w:t>
      </w:r>
    </w:p>
    <w:p w14:paraId="5F674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免费提供</w:t>
      </w:r>
    </w:p>
    <w:p w14:paraId="46939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人工费：驻场或定期巡查人员工资。</w:t>
      </w:r>
    </w:p>
    <w:p w14:paraId="5589D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全部药剂费：消毒剂（氯饼/次氯酸钠/二氧化氯AB剂）、絮凝剂（PAC/PAM）、除磷剂。</w:t>
      </w:r>
    </w:p>
    <w:p w14:paraId="508E9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日常维修：所有管道、阀门、浮球的维修与更换。</w:t>
      </w:r>
    </w:p>
    <w:p w14:paraId="41C8E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小型设备免费更换：</w:t>
      </w:r>
    </w:p>
    <w:p w14:paraId="777FB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曝气盘（膜片式）</w:t>
      </w:r>
    </w:p>
    <w:p w14:paraId="57CA0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所有类型垫片、密封圈</w:t>
      </w:r>
    </w:p>
    <w:p w14:paraId="0273D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液位控制器</w:t>
      </w:r>
    </w:p>
    <w:p w14:paraId="6C961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加药泵的泵头、软管</w:t>
      </w:r>
    </w:p>
    <w:p w14:paraId="0371B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菌种补充（生化系统投菌）</w:t>
      </w:r>
    </w:p>
    <w:p w14:paraId="1141B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需额外付费（仅限设备大换）：</w:t>
      </w:r>
    </w:p>
    <w:p w14:paraId="4529D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大型机电设备：潜水排污泵（如功率&gt;2.2KW）、鼓风机（罗茨风机）整机、MBR膜组件（成本较高，通常按5年折旧）。</w:t>
      </w:r>
    </w:p>
    <w:p w14:paraId="3CD34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界定标准：单台设备采购价超过800元，由院方支付材料费，维保方负责免费安装。</w:t>
      </w:r>
    </w:p>
    <w:p w14:paraId="61527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土建修缮：调节池清淤（若大量泥沙淤积需机械清掏）、池体漏水修补。</w:t>
      </w:r>
    </w:p>
    <w:p w14:paraId="3E3A8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第三方危废处置：污泥及栅渣的交由专业危废公司的处置费（运输费由维保方承担，处置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费由</w:t>
      </w:r>
      <w:r>
        <w:rPr>
          <w:rFonts w:hint="default" w:ascii="Times New Roman" w:hAnsi="Times New Roman" w:eastAsia="仿宋" w:cs="Times New Roman"/>
          <w:sz w:val="32"/>
          <w:szCs w:val="32"/>
        </w:rPr>
        <w:t>院方承担）。</w:t>
      </w:r>
    </w:p>
    <w:p w14:paraId="745D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电梯维保服务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项目服务需求</w:t>
      </w:r>
    </w:p>
    <w:p w14:paraId="2053F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服务范围</w:t>
      </w:r>
    </w:p>
    <w:tbl>
      <w:tblPr>
        <w:tblStyle w:val="6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732"/>
        <w:gridCol w:w="1013"/>
        <w:gridCol w:w="1730"/>
        <w:gridCol w:w="868"/>
        <w:gridCol w:w="3608"/>
      </w:tblGrid>
      <w:tr w14:paraId="26C6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tblHeader/>
          <w:jc w:val="center"/>
        </w:trPr>
        <w:tc>
          <w:tcPr>
            <w:tcW w:w="0" w:type="auto"/>
            <w:noWrap w:val="0"/>
            <w:vAlign w:val="center"/>
          </w:tcPr>
          <w:p w14:paraId="457CA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32" w:type="dxa"/>
            <w:noWrap w:val="0"/>
            <w:vAlign w:val="center"/>
          </w:tcPr>
          <w:p w14:paraId="0D034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  <w:t>电梯位置</w:t>
            </w:r>
          </w:p>
        </w:tc>
        <w:tc>
          <w:tcPr>
            <w:tcW w:w="0" w:type="auto"/>
            <w:noWrap w:val="0"/>
            <w:vAlign w:val="center"/>
          </w:tcPr>
          <w:p w14:paraId="1BF98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kern w:val="2"/>
                <w:sz w:val="28"/>
                <w:szCs w:val="28"/>
                <w:lang w:val="en-US" w:eastAsia="zh-CN" w:bidi="ar-SA"/>
              </w:rPr>
              <w:t>电梯品牌</w:t>
            </w:r>
          </w:p>
        </w:tc>
        <w:tc>
          <w:tcPr>
            <w:tcW w:w="1730" w:type="dxa"/>
            <w:noWrap w:val="0"/>
            <w:vAlign w:val="center"/>
          </w:tcPr>
          <w:p w14:paraId="31E37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  <w:t>开始使用时间</w:t>
            </w:r>
          </w:p>
        </w:tc>
        <w:tc>
          <w:tcPr>
            <w:tcW w:w="868" w:type="dxa"/>
            <w:noWrap w:val="0"/>
            <w:vAlign w:val="center"/>
          </w:tcPr>
          <w:p w14:paraId="3373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  <w:t>电梯数量</w:t>
            </w:r>
          </w:p>
        </w:tc>
        <w:tc>
          <w:tcPr>
            <w:tcW w:w="3608" w:type="dxa"/>
            <w:noWrap w:val="0"/>
            <w:vAlign w:val="center"/>
          </w:tcPr>
          <w:p w14:paraId="0C0E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bCs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9ABD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  <w:noWrap w:val="0"/>
            <w:vAlign w:val="center"/>
          </w:tcPr>
          <w:p w14:paraId="65090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32" w:type="dxa"/>
            <w:noWrap w:val="0"/>
            <w:vAlign w:val="center"/>
          </w:tcPr>
          <w:p w14:paraId="77C59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1号楼</w:t>
            </w:r>
          </w:p>
        </w:tc>
        <w:tc>
          <w:tcPr>
            <w:tcW w:w="0" w:type="auto"/>
            <w:noWrap w:val="0"/>
            <w:vAlign w:val="center"/>
          </w:tcPr>
          <w:p w14:paraId="271AE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西奥</w:t>
            </w:r>
          </w:p>
        </w:tc>
        <w:tc>
          <w:tcPr>
            <w:tcW w:w="1730" w:type="dxa"/>
            <w:noWrap w:val="0"/>
            <w:vAlign w:val="center"/>
          </w:tcPr>
          <w:p w14:paraId="10B59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2024年4月</w:t>
            </w:r>
          </w:p>
        </w:tc>
        <w:tc>
          <w:tcPr>
            <w:tcW w:w="868" w:type="dxa"/>
            <w:noWrap w:val="0"/>
            <w:vAlign w:val="center"/>
          </w:tcPr>
          <w:p w14:paraId="7A1AE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1台</w:t>
            </w:r>
          </w:p>
        </w:tc>
        <w:tc>
          <w:tcPr>
            <w:tcW w:w="3608" w:type="dxa"/>
            <w:noWrap w:val="0"/>
            <w:vAlign w:val="center"/>
          </w:tcPr>
          <w:p w14:paraId="76F79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6层</w:t>
            </w:r>
          </w:p>
        </w:tc>
      </w:tr>
      <w:tr w14:paraId="6968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  <w:noWrap w:val="0"/>
            <w:vAlign w:val="center"/>
          </w:tcPr>
          <w:p w14:paraId="6B0E0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32" w:type="dxa"/>
            <w:noWrap w:val="0"/>
            <w:vAlign w:val="center"/>
          </w:tcPr>
          <w:p w14:paraId="45DC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1号楼</w:t>
            </w:r>
          </w:p>
        </w:tc>
        <w:tc>
          <w:tcPr>
            <w:tcW w:w="0" w:type="auto"/>
            <w:noWrap w:val="0"/>
            <w:vAlign w:val="center"/>
          </w:tcPr>
          <w:p w14:paraId="0BA9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西奥</w:t>
            </w:r>
          </w:p>
        </w:tc>
        <w:tc>
          <w:tcPr>
            <w:tcW w:w="1730" w:type="dxa"/>
            <w:noWrap w:val="0"/>
            <w:vAlign w:val="center"/>
          </w:tcPr>
          <w:p w14:paraId="42591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2024年4月</w:t>
            </w:r>
          </w:p>
        </w:tc>
        <w:tc>
          <w:tcPr>
            <w:tcW w:w="868" w:type="dxa"/>
            <w:noWrap w:val="0"/>
            <w:vAlign w:val="center"/>
          </w:tcPr>
          <w:p w14:paraId="1A92A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1台</w:t>
            </w:r>
          </w:p>
        </w:tc>
        <w:tc>
          <w:tcPr>
            <w:tcW w:w="3608" w:type="dxa"/>
            <w:noWrap w:val="0"/>
            <w:vAlign w:val="center"/>
          </w:tcPr>
          <w:p w14:paraId="1F27D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7层</w:t>
            </w:r>
          </w:p>
        </w:tc>
      </w:tr>
      <w:tr w14:paraId="16CD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  <w:noWrap w:val="0"/>
            <w:vAlign w:val="center"/>
          </w:tcPr>
          <w:p w14:paraId="632BB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32" w:type="dxa"/>
            <w:noWrap w:val="0"/>
            <w:vAlign w:val="center"/>
          </w:tcPr>
          <w:p w14:paraId="29123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2号楼</w:t>
            </w:r>
          </w:p>
        </w:tc>
        <w:tc>
          <w:tcPr>
            <w:tcW w:w="1013" w:type="dxa"/>
            <w:noWrap w:val="0"/>
            <w:vAlign w:val="center"/>
          </w:tcPr>
          <w:p w14:paraId="5CB2A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莱茵</w:t>
            </w:r>
          </w:p>
        </w:tc>
        <w:tc>
          <w:tcPr>
            <w:tcW w:w="1730" w:type="dxa"/>
            <w:noWrap w:val="0"/>
            <w:vAlign w:val="center"/>
          </w:tcPr>
          <w:p w14:paraId="5BD15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2014年12月</w:t>
            </w:r>
          </w:p>
        </w:tc>
        <w:tc>
          <w:tcPr>
            <w:tcW w:w="868" w:type="dxa"/>
            <w:noWrap w:val="0"/>
            <w:vAlign w:val="center"/>
          </w:tcPr>
          <w:p w14:paraId="59ECC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4台</w:t>
            </w:r>
          </w:p>
        </w:tc>
        <w:tc>
          <w:tcPr>
            <w:tcW w:w="3608" w:type="dxa"/>
            <w:noWrap w:val="0"/>
            <w:vAlign w:val="center"/>
          </w:tcPr>
          <w:p w14:paraId="58409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12层</w:t>
            </w:r>
          </w:p>
        </w:tc>
      </w:tr>
      <w:tr w14:paraId="245B3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0" w:type="auto"/>
            <w:noWrap w:val="0"/>
            <w:vAlign w:val="center"/>
          </w:tcPr>
          <w:p w14:paraId="253FF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32" w:type="dxa"/>
            <w:noWrap w:val="0"/>
            <w:vAlign w:val="center"/>
          </w:tcPr>
          <w:p w14:paraId="6A711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4号楼</w:t>
            </w:r>
          </w:p>
        </w:tc>
        <w:tc>
          <w:tcPr>
            <w:tcW w:w="1013" w:type="dxa"/>
            <w:noWrap w:val="0"/>
            <w:vAlign w:val="center"/>
          </w:tcPr>
          <w:p w14:paraId="1F32A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莱茵</w:t>
            </w:r>
          </w:p>
        </w:tc>
        <w:tc>
          <w:tcPr>
            <w:tcW w:w="1730" w:type="dxa"/>
            <w:noWrap w:val="0"/>
            <w:vAlign w:val="center"/>
          </w:tcPr>
          <w:p w14:paraId="7BA44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2015年10月</w:t>
            </w:r>
          </w:p>
        </w:tc>
        <w:tc>
          <w:tcPr>
            <w:tcW w:w="868" w:type="dxa"/>
            <w:noWrap w:val="0"/>
            <w:vAlign w:val="center"/>
          </w:tcPr>
          <w:p w14:paraId="54FBB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3608" w:type="dxa"/>
            <w:noWrap w:val="0"/>
            <w:vAlign w:val="center"/>
          </w:tcPr>
          <w:p w14:paraId="1B0FB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3层</w:t>
            </w:r>
          </w:p>
        </w:tc>
      </w:tr>
      <w:tr w14:paraId="47E03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45" w:type="dxa"/>
            <w:noWrap w:val="0"/>
            <w:vAlign w:val="center"/>
          </w:tcPr>
          <w:p w14:paraId="257EB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32" w:type="dxa"/>
            <w:noWrap w:val="0"/>
            <w:vAlign w:val="center"/>
          </w:tcPr>
          <w:p w14:paraId="1FAEC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5号楼</w:t>
            </w:r>
          </w:p>
        </w:tc>
        <w:tc>
          <w:tcPr>
            <w:tcW w:w="1013" w:type="dxa"/>
            <w:noWrap w:val="0"/>
            <w:vAlign w:val="center"/>
          </w:tcPr>
          <w:p w14:paraId="430A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莱茵</w:t>
            </w:r>
          </w:p>
        </w:tc>
        <w:tc>
          <w:tcPr>
            <w:tcW w:w="1730" w:type="dxa"/>
            <w:noWrap w:val="0"/>
            <w:vAlign w:val="center"/>
          </w:tcPr>
          <w:p w14:paraId="47789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2019年11月</w:t>
            </w:r>
          </w:p>
        </w:tc>
        <w:tc>
          <w:tcPr>
            <w:tcW w:w="868" w:type="dxa"/>
            <w:noWrap w:val="0"/>
            <w:vAlign w:val="center"/>
          </w:tcPr>
          <w:p w14:paraId="60DAB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7台</w:t>
            </w:r>
          </w:p>
        </w:tc>
        <w:tc>
          <w:tcPr>
            <w:tcW w:w="3608" w:type="dxa"/>
            <w:noWrap w:val="0"/>
            <w:vAlign w:val="center"/>
          </w:tcPr>
          <w:p w14:paraId="7FE8B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13层</w:t>
            </w:r>
          </w:p>
        </w:tc>
      </w:tr>
      <w:tr w14:paraId="5917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45" w:type="dxa"/>
            <w:noWrap w:val="0"/>
            <w:vAlign w:val="center"/>
          </w:tcPr>
          <w:p w14:paraId="05E05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32" w:type="dxa"/>
            <w:noWrap w:val="0"/>
            <w:vAlign w:val="center"/>
          </w:tcPr>
          <w:p w14:paraId="6C55B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康复二病区</w:t>
            </w:r>
          </w:p>
        </w:tc>
        <w:tc>
          <w:tcPr>
            <w:tcW w:w="1013" w:type="dxa"/>
            <w:noWrap w:val="0"/>
            <w:vAlign w:val="center"/>
          </w:tcPr>
          <w:p w14:paraId="0D8E1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快客</w:t>
            </w:r>
          </w:p>
        </w:tc>
        <w:tc>
          <w:tcPr>
            <w:tcW w:w="1730" w:type="dxa"/>
            <w:noWrap w:val="0"/>
            <w:vAlign w:val="center"/>
          </w:tcPr>
          <w:p w14:paraId="7EC07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2018年3月</w:t>
            </w:r>
          </w:p>
        </w:tc>
        <w:tc>
          <w:tcPr>
            <w:tcW w:w="868" w:type="dxa"/>
            <w:noWrap w:val="0"/>
            <w:vAlign w:val="center"/>
          </w:tcPr>
          <w:p w14:paraId="0781F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3608" w:type="dxa"/>
            <w:noWrap w:val="0"/>
            <w:vAlign w:val="center"/>
          </w:tcPr>
          <w:p w14:paraId="63F8D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5层</w:t>
            </w:r>
          </w:p>
        </w:tc>
      </w:tr>
      <w:tr w14:paraId="31480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5" w:type="dxa"/>
            <w:noWrap w:val="0"/>
            <w:vAlign w:val="center"/>
          </w:tcPr>
          <w:p w14:paraId="3DDBC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32" w:type="dxa"/>
            <w:noWrap w:val="0"/>
            <w:vAlign w:val="center"/>
          </w:tcPr>
          <w:p w14:paraId="25E77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8"/>
                <w:szCs w:val="28"/>
                <w:lang w:val="en-US" w:eastAsia="zh-CN"/>
              </w:rPr>
              <w:t>传染病医院</w:t>
            </w:r>
          </w:p>
        </w:tc>
        <w:tc>
          <w:tcPr>
            <w:tcW w:w="1013" w:type="dxa"/>
            <w:noWrap w:val="0"/>
            <w:vAlign w:val="center"/>
          </w:tcPr>
          <w:p w14:paraId="4C535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三菱</w:t>
            </w:r>
          </w:p>
        </w:tc>
        <w:tc>
          <w:tcPr>
            <w:tcW w:w="1730" w:type="dxa"/>
            <w:noWrap w:val="0"/>
            <w:vAlign w:val="center"/>
          </w:tcPr>
          <w:p w14:paraId="26649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2022年11月</w:t>
            </w:r>
          </w:p>
        </w:tc>
        <w:tc>
          <w:tcPr>
            <w:tcW w:w="868" w:type="dxa"/>
            <w:noWrap w:val="0"/>
            <w:vAlign w:val="center"/>
          </w:tcPr>
          <w:p w14:paraId="4A112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8台</w:t>
            </w:r>
          </w:p>
        </w:tc>
        <w:tc>
          <w:tcPr>
            <w:tcW w:w="3608" w:type="dxa"/>
            <w:noWrap w:val="0"/>
            <w:vAlign w:val="center"/>
          </w:tcPr>
          <w:p w14:paraId="08C35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5层6台，2层2台（其中2台为标本运输机）</w:t>
            </w:r>
          </w:p>
        </w:tc>
      </w:tr>
    </w:tbl>
    <w:p w14:paraId="48373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针对全院23台电梯（具体品牌、型号、层站数以现场勘查为准），包括但不限于：</w:t>
      </w:r>
    </w:p>
    <w:p w14:paraId="4EB3A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垂直电梯：病床梯、乘客电梯、杂物梯</w:t>
      </w:r>
    </w:p>
    <w:p w14:paraId="7A950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控制系统：控制柜、主板、变频器、召唤按钮、楼层显示器</w:t>
      </w:r>
    </w:p>
    <w:p w14:paraId="68BFB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曳引系统：曳引机、曳引钢丝绳、限速器</w:t>
      </w:r>
    </w:p>
    <w:p w14:paraId="53BE8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门系统：轿门、层门、门机、光幕/安全触板</w:t>
      </w:r>
    </w:p>
    <w:p w14:paraId="433D3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sz w:val="32"/>
          <w:szCs w:val="32"/>
        </w:rPr>
        <w:t>安全系统：安全钳、缓冲器、限速器、急停开关</w:t>
      </w:r>
    </w:p>
    <w:p w14:paraId="12EE4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轿厢系统：轿厢照明、通风、应急通话装置</w:t>
      </w:r>
    </w:p>
    <w:p w14:paraId="7B2AD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维保标准与频次</w:t>
      </w:r>
    </w:p>
    <w:p w14:paraId="03920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维保工作严格按照国家及行业标准执行：</w:t>
      </w:r>
    </w:p>
    <w:p w14:paraId="589B8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日常维护保养</w:t>
      </w:r>
    </w:p>
    <w:p w14:paraId="6182E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半月保养：每15天至少进行一次全面保养，涵盖机房、井道、轿厢、底坑各部位</w:t>
      </w:r>
    </w:p>
    <w:p w14:paraId="31FED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季度保养：每季度进行一次深度检查，包括曳引钢丝绳张力调整、制动器间隙检查、限速器动作测试</w:t>
      </w:r>
    </w:p>
    <w:p w14:paraId="31B5F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半年保养：每半年进行一次全面润滑、电气触点清洁、安全开关功能验证</w:t>
      </w:r>
    </w:p>
    <w:p w14:paraId="52549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年度保养：每年进行一次全面自检，配合特种设备检验机构完成定期检验，并出具《电梯年度自检报告》</w:t>
      </w:r>
    </w:p>
    <w:p w14:paraId="4F079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应急响应</w:t>
      </w:r>
    </w:p>
    <w:p w14:paraId="34D38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24小时服务热线：全年无间断值守</w:t>
      </w:r>
    </w:p>
    <w:p w14:paraId="0EAA0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困人救援：接到通知后30分钟内抵达现场实施救援</w:t>
      </w:r>
    </w:p>
    <w:p w14:paraId="0CA31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一般故障：60分钟内抵达，24小时内修复</w:t>
      </w:r>
    </w:p>
    <w:p w14:paraId="7FDBB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</w:rPr>
        <w:t>重大故障：48小时内出具解决方案并实施</w:t>
      </w:r>
    </w:p>
    <w:p w14:paraId="7D61E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人员配置</w:t>
      </w:r>
    </w:p>
    <w:p w14:paraId="70935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配置至少1名持有《特种设备作业人员证》的电梯维修人员常驻或定期巡查</w:t>
      </w:r>
    </w:p>
    <w:p w14:paraId="1DC33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现场作业时至少2人同时操作，确保安全</w:t>
      </w:r>
    </w:p>
    <w:p w14:paraId="566E2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维保人员统一着装，佩戴工牌，遵守医院管理规定</w:t>
      </w:r>
    </w:p>
    <w:p w14:paraId="6D42F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费用构成与材料界定</w:t>
      </w:r>
    </w:p>
    <w:p w14:paraId="4EAEE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年度预算</w:t>
      </w:r>
    </w:p>
    <w:p w14:paraId="7A287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全部人工费（巡检、保养、维修、抢修、节假日加班）</w:t>
      </w:r>
    </w:p>
    <w:p w14:paraId="61530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交通费、通讯费</w:t>
      </w:r>
    </w:p>
    <w:p w14:paraId="3DCCF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常规保养耗材</w:t>
      </w:r>
    </w:p>
    <w:p w14:paraId="53198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年检配合及限速器校验费</w:t>
      </w:r>
    </w:p>
    <w:p w14:paraId="64AA4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单件价格在200元及以下的配件免费更换</w:t>
      </w:r>
    </w:p>
    <w:p w14:paraId="55542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2.除曳引机、钢丝绳、变频器三个主要电梯配件以外</w:t>
      </w:r>
      <w:r>
        <w:rPr>
          <w:rFonts w:hint="default" w:ascii="Times New Roman" w:hAnsi="Times New Roman" w:eastAsia="仿宋" w:cs="Times New Roman"/>
          <w:sz w:val="32"/>
          <w:szCs w:val="32"/>
        </w:rPr>
        <w:t>免费提供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维护维修材料，包括但不限于以下材料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56929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门系统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门滑轮、门挂轮、门锁触点、门橡胶缓冲垫、门皮带 易损件，正常磨损免费更换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14DB4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电气类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按钮开关、指示灯、保险丝、继电器（小型）、微动开关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58ECA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机械类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导靴衬板、油杯、油毡、轴承（小型）、各类橡胶密封圈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23223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安全类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急停开关、限位开关（普通型）、安全触板开关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全部免费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5FD90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照明类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轿厢照明灯管/LED灯、应急照明灯泡全部免费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0E6A1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润滑类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导轨润滑油、钢丝绳专用润滑脂、轴承润滑脂全部免费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22D52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耗材类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擦拭布、清洗剂、绝缘胶带、扎带全部免费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01A72F5-2C66-4158-91CE-109886F65876}"/>
  </w:font>
  <w:font w:name="Univers">
    <w:altName w:val="Arial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9DA24D8-3443-4943-BF81-966AA25D4E1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27CBF7D-8EDF-4774-84AF-034AFAB97864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96A7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4036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94036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85B98"/>
    <w:rsid w:val="01A31E49"/>
    <w:rsid w:val="031B7449"/>
    <w:rsid w:val="03266DB4"/>
    <w:rsid w:val="03AB5CEE"/>
    <w:rsid w:val="03C55D0A"/>
    <w:rsid w:val="03F74FC1"/>
    <w:rsid w:val="05ED3995"/>
    <w:rsid w:val="06C62F02"/>
    <w:rsid w:val="07554285"/>
    <w:rsid w:val="07A24B7E"/>
    <w:rsid w:val="08AC6127"/>
    <w:rsid w:val="08B4450F"/>
    <w:rsid w:val="08C77405"/>
    <w:rsid w:val="09B47989"/>
    <w:rsid w:val="09BE25B6"/>
    <w:rsid w:val="09ED2E9B"/>
    <w:rsid w:val="0A79028B"/>
    <w:rsid w:val="0BF91CAF"/>
    <w:rsid w:val="0BFA2BF5"/>
    <w:rsid w:val="0CED040D"/>
    <w:rsid w:val="0D387A9B"/>
    <w:rsid w:val="0E9B2507"/>
    <w:rsid w:val="0FE12B5A"/>
    <w:rsid w:val="10CF32FA"/>
    <w:rsid w:val="12794746"/>
    <w:rsid w:val="13A4281C"/>
    <w:rsid w:val="13CA6D28"/>
    <w:rsid w:val="13F429E1"/>
    <w:rsid w:val="14302302"/>
    <w:rsid w:val="166B6BC1"/>
    <w:rsid w:val="17C57205"/>
    <w:rsid w:val="19E85742"/>
    <w:rsid w:val="1BB53604"/>
    <w:rsid w:val="1C032FFB"/>
    <w:rsid w:val="1C96272E"/>
    <w:rsid w:val="1CED5103"/>
    <w:rsid w:val="1E683DC3"/>
    <w:rsid w:val="1E85149C"/>
    <w:rsid w:val="1E875215"/>
    <w:rsid w:val="1EB31B66"/>
    <w:rsid w:val="1ECF4A3E"/>
    <w:rsid w:val="204A02A8"/>
    <w:rsid w:val="209C55FD"/>
    <w:rsid w:val="2228286B"/>
    <w:rsid w:val="22CA0EE4"/>
    <w:rsid w:val="24C30629"/>
    <w:rsid w:val="24D215AA"/>
    <w:rsid w:val="27343DE2"/>
    <w:rsid w:val="28370309"/>
    <w:rsid w:val="283C7D9D"/>
    <w:rsid w:val="29126488"/>
    <w:rsid w:val="29B82726"/>
    <w:rsid w:val="2A0E67EA"/>
    <w:rsid w:val="2B133692"/>
    <w:rsid w:val="2B3C22DA"/>
    <w:rsid w:val="2B5C5333"/>
    <w:rsid w:val="2E4215F5"/>
    <w:rsid w:val="2E996F2D"/>
    <w:rsid w:val="30011CB8"/>
    <w:rsid w:val="300577AA"/>
    <w:rsid w:val="32424584"/>
    <w:rsid w:val="325C43EE"/>
    <w:rsid w:val="33BC544A"/>
    <w:rsid w:val="33DB598F"/>
    <w:rsid w:val="34F32864"/>
    <w:rsid w:val="368F0AB4"/>
    <w:rsid w:val="3B5D65F9"/>
    <w:rsid w:val="3B6F4EB4"/>
    <w:rsid w:val="420F1586"/>
    <w:rsid w:val="43911BC6"/>
    <w:rsid w:val="43BE3CB6"/>
    <w:rsid w:val="45390767"/>
    <w:rsid w:val="45477519"/>
    <w:rsid w:val="45EE1552"/>
    <w:rsid w:val="460C464B"/>
    <w:rsid w:val="48A73EBA"/>
    <w:rsid w:val="49177AD6"/>
    <w:rsid w:val="496D19FF"/>
    <w:rsid w:val="4AA35829"/>
    <w:rsid w:val="4B6208EA"/>
    <w:rsid w:val="4D626B43"/>
    <w:rsid w:val="4D6A78A2"/>
    <w:rsid w:val="4D9C3100"/>
    <w:rsid w:val="4E281379"/>
    <w:rsid w:val="4E410578"/>
    <w:rsid w:val="4E8D4288"/>
    <w:rsid w:val="4F4031C1"/>
    <w:rsid w:val="508A55B1"/>
    <w:rsid w:val="508E12F6"/>
    <w:rsid w:val="50970A38"/>
    <w:rsid w:val="53B611D5"/>
    <w:rsid w:val="56095F34"/>
    <w:rsid w:val="56A06E49"/>
    <w:rsid w:val="56E84311"/>
    <w:rsid w:val="586E2CBD"/>
    <w:rsid w:val="59335C0C"/>
    <w:rsid w:val="599975CF"/>
    <w:rsid w:val="5A416E32"/>
    <w:rsid w:val="5C2018FD"/>
    <w:rsid w:val="5FF4009D"/>
    <w:rsid w:val="61330309"/>
    <w:rsid w:val="615F10FE"/>
    <w:rsid w:val="616E7CC5"/>
    <w:rsid w:val="623B40BF"/>
    <w:rsid w:val="62B15989"/>
    <w:rsid w:val="63BC4F44"/>
    <w:rsid w:val="6562305C"/>
    <w:rsid w:val="6614409F"/>
    <w:rsid w:val="66274DC1"/>
    <w:rsid w:val="675D4546"/>
    <w:rsid w:val="68387C9F"/>
    <w:rsid w:val="68EC771B"/>
    <w:rsid w:val="690241C2"/>
    <w:rsid w:val="69483716"/>
    <w:rsid w:val="69F820EF"/>
    <w:rsid w:val="6ABF35D5"/>
    <w:rsid w:val="6C0579E0"/>
    <w:rsid w:val="6C731A50"/>
    <w:rsid w:val="6D203026"/>
    <w:rsid w:val="6D6C2BD8"/>
    <w:rsid w:val="6D6F091A"/>
    <w:rsid w:val="6EFC61DE"/>
    <w:rsid w:val="6F875189"/>
    <w:rsid w:val="71A469C4"/>
    <w:rsid w:val="721D6B97"/>
    <w:rsid w:val="73263829"/>
    <w:rsid w:val="73773656"/>
    <w:rsid w:val="75610176"/>
    <w:rsid w:val="764A3CD3"/>
    <w:rsid w:val="786077DD"/>
    <w:rsid w:val="78612D70"/>
    <w:rsid w:val="786E7BCB"/>
    <w:rsid w:val="79202AC9"/>
    <w:rsid w:val="79534C4C"/>
    <w:rsid w:val="7B152B01"/>
    <w:rsid w:val="7C2E3131"/>
    <w:rsid w:val="7C4B5593"/>
    <w:rsid w:val="7CCC393A"/>
    <w:rsid w:val="7D7A724B"/>
    <w:rsid w:val="7FCA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等级医院样式"/>
    <w:basedOn w:val="1"/>
    <w:qFormat/>
    <w:uiPriority w:val="0"/>
    <w:pPr>
      <w:tabs>
        <w:tab w:val="left" w:pos="540"/>
      </w:tabs>
      <w:spacing w:line="360" w:lineRule="auto"/>
      <w:jc w:val="both"/>
    </w:pPr>
    <w:rPr>
      <w:rFonts w:ascii="仿宋" w:hAnsi="仿宋" w:eastAsia="仿宋" w:cs="Univers"/>
      <w:color w:val="FF0000"/>
      <w:spacing w:val="-2"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d9f1088e-ddc9-45f2-be02-0b9a199eb8d7</errorID>
      <errorWord>等、绿化带</errorWord>
      <group>L1_Grammar</group>
      <groupName>语法问题</groupName>
      <ability>L2_Grammar</ability>
      <abilityName>语法错误</abilityName>
      <candidateList>
        <item>、绿化带等区域的</item>
      </candidateList>
      <explain/>
      <paraID>1B9856C1</paraID>
      <start>17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e47e5c-78ab-496c-819d-d27792a363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6536</Words>
  <Characters>6872</Characters>
  <Lines>0</Lines>
  <Paragraphs>0</Paragraphs>
  <TotalTime>45</TotalTime>
  <ScaleCrop>false</ScaleCrop>
  <LinksUpToDate>false</LinksUpToDate>
  <CharactersWithSpaces>6879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2023-05-15T08:03:00Z</dcterms:created>
  <dc:creator>Administrator</dc:creator>
  <cp:lastModifiedBy>WPS_1554988788</cp:lastModifiedBy>
  <cp:lastPrinted>2026-04-22T01:11:00Z</cp:lastPrinted>
  <dcterms:modified xsi:type="dcterms:W3CDTF">2026-06-23T09:58:35Z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D98337BF2FAC46E58BBABF4B253C161E_13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