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6007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883" w:firstLineChars="200"/>
        <w:jc w:val="center"/>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b/>
          <w:bCs/>
          <w:sz w:val="44"/>
          <w:szCs w:val="44"/>
          <w:lang w:eastAsia="zh-CN"/>
        </w:rPr>
        <w:t>勐海县人民医院黎明分院远程会诊中心完整运营服务需求</w:t>
      </w:r>
    </w:p>
    <w:p w14:paraId="131DD5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 xml:space="preserve">本需求针对勐海县人民医院黎明分院远程会诊中心常态化、标准化、安全化运营制定，涵盖技术服务标准及资质参数、全场景故障应急预案、高标准售后服务体系三大核心模块，所有服务贴合基层医院远程诊疗工作规范、符合国家远程医疗建设标准，适配分院日常会诊、危急重症救治、医联体协作、远程教学等全业务场景，保障会诊中心7×24小时稳定合规运行。 </w:t>
      </w:r>
    </w:p>
    <w:p w14:paraId="5726470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 xml:space="preserve">一、技术服务需求 </w:t>
      </w:r>
    </w:p>
    <w:p w14:paraId="180FF4F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 xml:space="preserve">（一）总体技术服务目标 </w:t>
      </w:r>
    </w:p>
    <w:p w14:paraId="49C6836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 xml:space="preserve">保障远程会诊中心软硬件设备、系统平台、网络传输、数据交互全链路稳定运行，满足院内多科室远程会诊、跨院医联体协作、上级专家远程指导、病例研讨、远程教学等业务，符合《远程医疗信息系统建设技术指南》《远程医疗服务质量管理规范》国家标准，实现低延迟、高清晰、高兼容、高安全、全留存的远程诊疗服务。 </w:t>
      </w:r>
    </w:p>
    <w:p w14:paraId="48F1CAC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（二）核心设备及系统技术参数</w:t>
      </w:r>
    </w:p>
    <w:p w14:paraId="2563A22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1. 音视频会诊终端参数</w:t>
      </w:r>
    </w:p>
    <w:p w14:paraId="6112D47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支持1080P全高清实时双向视频传输，视频帧率≥30帧/秒，画面无卡顿、无拖影、无花屏；支持双向无损实时对讲，无杂音、无延迟。支持多方同时在线会诊（≥6方联动），适配院内医生端、上级专家端、患者端多场景接入；</w:t>
      </w:r>
    </w:p>
    <w:p w14:paraId="3F441E3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2. 网络传输技术参数</w:t>
      </w:r>
    </w:p>
    <w:p w14:paraId="6539AF6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采用光纤专网+5G双链路备份架构，保障网络传输稳定性；可支撑高清视频、大容量医学影像、病历数据实时传输。</w:t>
      </w:r>
    </w:p>
    <w:p w14:paraId="3830CED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3. 远程会诊平台系统参数</w:t>
      </w:r>
    </w:p>
    <w:p w14:paraId="2E9E914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实现患者病历、检验、影像数据一键调取、同步上传，数据交互符合《远程医疗多中心会诊数据交互规范》。</w:t>
      </w:r>
    </w:p>
    <w:p w14:paraId="284BF67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 xml:space="preserve">（三）常态化技术运营服务内容 </w:t>
      </w:r>
    </w:p>
    <w:p w14:paraId="012D578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1. 日常运维值守：安排专职技术运维人员。</w:t>
      </w:r>
    </w:p>
    <w:p w14:paraId="027A1F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2. 系统优化升级：保障系统适配最新医疗业务流程及监管要求。</w:t>
      </w:r>
    </w:p>
    <w:p w14:paraId="622F3A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3. 数据安全运维：保障患者诊疗数据、会诊记录、专家信息绝对安全，严格遵守医疗数据隐私保护相关法规。</w:t>
      </w:r>
    </w:p>
    <w:p w14:paraId="79C77EB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4. 业务技术支撑：全程协助医护人员完成会诊申请、设备调试、线上对接、资料传输、过程录制归档等操作，为院内医护人员、协作医院专家提供实时技术指导，保障每一场会诊顺利开展。</w:t>
      </w:r>
    </w:p>
    <w:p w14:paraId="12D68E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5. 科室适配优化：适配专科远程诊疗场景。</w:t>
      </w:r>
    </w:p>
    <w:p w14:paraId="4EAB86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（四）资质及证明材料要求</w:t>
      </w:r>
    </w:p>
    <w:p w14:paraId="5DA633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服务商需提供完整、真实、有效的资质文件（加盖公章，可核验），缺一不可：</w:t>
      </w:r>
    </w:p>
    <w:p w14:paraId="7FB7C69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二、全场景故障专项应急预案</w:t>
      </w:r>
    </w:p>
    <w:p w14:paraId="34C572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 xml:space="preserve">针对远程会诊中心设备故障、系统故障、网络故障、数据异常、突发断电、应急会诊故障等各类突发情况，建立专属、可落地、高时效的应急预案，明确处置流程、责任人员、处置时限，保障突发故障快速闭环，杜绝影响临床诊疗工作。 </w:t>
      </w:r>
    </w:p>
    <w:p w14:paraId="6A248A86">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售后服务能力</w:t>
      </w:r>
    </w:p>
    <w:p w14:paraId="7FC4A5E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服务商需为勐海县人民医院黎明分院远程会诊中心提供终身技术支持、全周期专属售后服务，服务覆盖设备、系统、网络、运维、培训全维度，服务标准高于行业通用标准，全程专人对接、闭环管理，保障中心长期稳定运营。</w:t>
      </w:r>
    </w:p>
    <w:p w14:paraId="4A58BA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2312" w:cs="Times New Roman"/>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5B19E7"/>
    <w:multiLevelType w:val="singleLevel"/>
    <w:tmpl w:val="F65B19E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9D24A8"/>
    <w:rsid w:val="28262098"/>
    <w:rsid w:val="384140CA"/>
    <w:rsid w:val="709C6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28</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2026-07-03T07:08:12Z</dcterms:created>
  <dc:creator>Administrator</dc:creator>
  <cp:lastModifiedBy>一个人的天下</cp:lastModifiedBy>
  <dcterms:modified xsi:type="dcterms:W3CDTF">2026-07-03T07:40:54Z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eyJoZGlkIjoiNzM1MTQyNjkzNTc1ODE3Mzc1NWI5ZDRhYTgzMGQxZTciLCJ1c2VySWQiOiI5NjIzOTI2MjEifQ==</vt:lpwstr>
  </property>
  <property fmtid="{D5CDD505-2E9C-101B-9397-08002B2CF9AE}" pid="4" name="ICV">
    <vt:lpwstr>BA903EE5353D4F75A9C8D14ACD99D6FF_12</vt:lpwstr>
  </property>
</Properties>
</file>