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0D75A">
      <w:pPr>
        <w:pStyle w:val="5"/>
        <w:numPr>
          <w:ilvl w:val="0"/>
          <w:numId w:val="0"/>
        </w:numPr>
        <w:spacing w:line="360" w:lineRule="auto"/>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SA"/>
        </w:rPr>
        <w:t>附件：</w:t>
      </w:r>
      <w:bookmarkStart w:id="0" w:name="_Toc28730"/>
    </w:p>
    <w:p w14:paraId="4C21A8BB">
      <w:pPr>
        <w:pStyle w:val="5"/>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bookmarkEnd w:id="0"/>
    </w:p>
    <w:p w14:paraId="0B44E938">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1" w:name="_Toc236130671"/>
      <w:bookmarkEnd w:id="1"/>
      <w:bookmarkStart w:id="2" w:name="_Toc236497060"/>
      <w:bookmarkEnd w:id="2"/>
      <w:bookmarkStart w:id="3" w:name="_Toc236130510"/>
      <w:bookmarkEnd w:id="3"/>
      <w:bookmarkStart w:id="4" w:name="_Toc236497134"/>
      <w:bookmarkEnd w:id="4"/>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w:t>
      </w:r>
      <w:r>
        <w:rPr>
          <w:rFonts w:hint="eastAsia" w:ascii="仿宋" w:hAnsi="仿宋" w:eastAsia="仿宋" w:cs="仿宋"/>
          <w:color w:val="auto"/>
          <w:sz w:val="22"/>
          <w:szCs w:val="22"/>
          <w:lang w:eastAsia="zh-CN"/>
        </w:rPr>
        <w:t>：计算</w:t>
      </w:r>
      <w:r>
        <w:rPr>
          <w:rFonts w:hint="eastAsia" w:ascii="仿宋" w:hAnsi="仿宋" w:eastAsia="仿宋" w:cs="仿宋"/>
          <w:color w:val="auto"/>
          <w:sz w:val="22"/>
          <w:szCs w:val="22"/>
        </w:rPr>
        <w:t>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w:t>
      </w:r>
      <w:r>
        <w:rPr>
          <w:rFonts w:hint="eastAsia" w:ascii="仿宋" w:hAnsi="仿宋" w:eastAsia="仿宋" w:cs="仿宋"/>
          <w:color w:val="auto"/>
          <w:sz w:val="22"/>
          <w:szCs w:val="22"/>
          <w:lang w:eastAsia="zh-CN"/>
        </w:rPr>
        <w:t>候选人</w:t>
      </w:r>
      <w:r>
        <w:rPr>
          <w:rFonts w:hint="eastAsia" w:ascii="仿宋" w:hAnsi="仿宋" w:eastAsia="仿宋" w:cs="仿宋"/>
          <w:color w:val="auto"/>
          <w:sz w:val="22"/>
          <w:szCs w:val="22"/>
        </w:rPr>
        <w:t>。</w:t>
      </w:r>
    </w:p>
    <w:p w14:paraId="6D641104">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8"/>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5" w:name="_Toc236130511"/>
            <w:r>
              <w:rPr>
                <w:rFonts w:hint="eastAsia" w:ascii="仿宋" w:hAnsi="仿宋" w:eastAsia="仿宋" w:cs="仿宋"/>
                <w:b w:val="0"/>
                <w:bCs w:val="0"/>
                <w:color w:val="auto"/>
                <w:sz w:val="22"/>
                <w:szCs w:val="22"/>
              </w:rPr>
              <w:t>评审项目</w:t>
            </w:r>
            <w:bookmarkEnd w:id="5"/>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4"/>
                <w:szCs w:val="24"/>
              </w:rPr>
              <w:t>（</w:t>
            </w:r>
            <w:r>
              <w:rPr>
                <w:rFonts w:hint="eastAsia" w:ascii="仿宋" w:hAnsi="仿宋" w:eastAsia="仿宋" w:cs="仿宋"/>
                <w:b w:val="0"/>
                <w:bCs w:val="0"/>
                <w:color w:val="auto"/>
                <w:sz w:val="22"/>
                <w:szCs w:val="22"/>
              </w:rPr>
              <w:t>1）提供</w:t>
            </w:r>
            <w:r>
              <w:rPr>
                <w:rFonts w:hint="eastAsia" w:ascii="仿宋" w:hAnsi="仿宋" w:eastAsia="仿宋" w:cs="仿宋"/>
                <w:b w:val="0"/>
                <w:bCs w:val="0"/>
                <w:color w:val="auto"/>
                <w:sz w:val="22"/>
                <w:szCs w:val="22"/>
                <w:lang w:val="en-US" w:eastAsia="zh-CN"/>
              </w:rPr>
              <w:t>具有社会统一代码的《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49</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21</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F1=报价得分按照低价优先法计算，即满足响应文件要求且投标价格最低的有效投标报价为评标基准价；</w:t>
            </w:r>
          </w:p>
          <w:p w14:paraId="2DEFC3DD">
            <w:p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报价得分=（评标基准价／报价）×30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0FCBF879">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技术部分F2（49分）</w:t>
            </w:r>
          </w:p>
        </w:tc>
        <w:tc>
          <w:tcPr>
            <w:tcW w:w="6708" w:type="dxa"/>
            <w:noWrap w:val="0"/>
            <w:vAlign w:val="center"/>
          </w:tcPr>
          <w:p w14:paraId="49FD1D5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（1）全流程检测实施方案（满分20分）：</w:t>
            </w:r>
          </w:p>
          <w:p w14:paraId="35DE030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第一个档次（14-20分）：方案完全响应检测需求，工作程序、检测方法、进度计划、应急预案等内容详尽、科学且针对性强；具有完善的数据处理与报告编制流程，可操作性强，</w:t>
            </w:r>
          </w:p>
          <w:p w14:paraId="250810C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第二个档次（7-13分）：方案完整，内容较详细，具备较好的针对性和可操作性，能满足项目要求；</w:t>
            </w:r>
          </w:p>
          <w:p w14:paraId="4850063F">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第三个档次（1-6分）：方案基本完整，内容宽泛，针对性或可操作性一般；</w:t>
            </w:r>
          </w:p>
          <w:p w14:paraId="6DC050BF">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p w14:paraId="0FDEA1F8">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（2）质量保证措施（满分20分）</w:t>
            </w:r>
          </w:p>
          <w:p w14:paraId="1CD53BFE">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第一</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14-20</w:t>
            </w:r>
            <w:r>
              <w:rPr>
                <w:rFonts w:hint="default" w:ascii="仿宋" w:hAnsi="仿宋" w:eastAsia="仿宋" w:cs="仿宋"/>
                <w:b w:val="0"/>
                <w:bCs w:val="0"/>
                <w:color w:val="auto"/>
                <w:sz w:val="22"/>
                <w:szCs w:val="22"/>
                <w:lang w:val="en-US" w:eastAsia="zh-CN"/>
              </w:rPr>
              <w:t>分）：</w:t>
            </w:r>
            <w:r>
              <w:rPr>
                <w:rFonts w:hint="eastAsia" w:ascii="仿宋" w:hAnsi="仿宋" w:eastAsia="仿宋" w:cs="仿宋"/>
                <w:b w:val="0"/>
                <w:bCs w:val="0"/>
                <w:color w:val="auto"/>
                <w:sz w:val="22"/>
                <w:szCs w:val="22"/>
                <w:lang w:val="en-US" w:eastAsia="zh-CN"/>
              </w:rPr>
              <w:t>质量保证措施</w:t>
            </w:r>
            <w:r>
              <w:rPr>
                <w:rFonts w:hint="default" w:ascii="仿宋" w:hAnsi="仿宋" w:eastAsia="仿宋" w:cs="仿宋"/>
                <w:b w:val="0"/>
                <w:bCs w:val="0"/>
                <w:color w:val="auto"/>
                <w:sz w:val="22"/>
                <w:szCs w:val="22"/>
                <w:lang w:val="en-US" w:eastAsia="zh-CN"/>
              </w:rPr>
              <w:t>完善，</w:t>
            </w:r>
            <w:r>
              <w:rPr>
                <w:rFonts w:hint="eastAsia" w:ascii="仿宋" w:hAnsi="仿宋" w:eastAsia="仿宋" w:cs="仿宋"/>
                <w:b w:val="0"/>
                <w:bCs w:val="0"/>
                <w:color w:val="auto"/>
                <w:sz w:val="22"/>
                <w:szCs w:val="22"/>
                <w:lang w:val="en-US" w:eastAsia="zh-CN"/>
              </w:rPr>
              <w:t>覆盖项目需求，包括</w:t>
            </w:r>
            <w:r>
              <w:rPr>
                <w:rFonts w:hint="default" w:ascii="仿宋" w:hAnsi="仿宋" w:eastAsia="仿宋" w:cs="仿宋"/>
                <w:b w:val="0"/>
                <w:bCs w:val="0"/>
                <w:color w:val="auto"/>
                <w:sz w:val="22"/>
                <w:szCs w:val="22"/>
                <w:lang w:val="en-US" w:eastAsia="zh-CN"/>
              </w:rPr>
              <w:t>检测后台账登记、</w:t>
            </w:r>
            <w:r>
              <w:rPr>
                <w:rFonts w:hint="eastAsia" w:ascii="仿宋" w:hAnsi="仿宋" w:eastAsia="仿宋" w:cs="仿宋"/>
                <w:b w:val="0"/>
                <w:bCs w:val="0"/>
                <w:color w:val="auto"/>
                <w:sz w:val="22"/>
                <w:szCs w:val="22"/>
                <w:lang w:val="en-US" w:eastAsia="zh-CN"/>
              </w:rPr>
              <w:t>粘贴合格标识</w:t>
            </w:r>
            <w:r>
              <w:rPr>
                <w:rFonts w:hint="default" w:ascii="仿宋" w:hAnsi="仿宋" w:eastAsia="仿宋" w:cs="仿宋"/>
                <w:b w:val="0"/>
                <w:bCs w:val="0"/>
                <w:color w:val="auto"/>
                <w:sz w:val="22"/>
                <w:szCs w:val="22"/>
                <w:lang w:val="en-US" w:eastAsia="zh-CN"/>
              </w:rPr>
              <w:t>、</w:t>
            </w:r>
            <w:r>
              <w:rPr>
                <w:rFonts w:hint="eastAsia" w:ascii="仿宋" w:hAnsi="仿宋" w:eastAsia="仿宋" w:cs="仿宋"/>
                <w:b w:val="0"/>
                <w:bCs w:val="0"/>
                <w:color w:val="auto"/>
                <w:sz w:val="22"/>
                <w:szCs w:val="22"/>
                <w:lang w:val="en-US" w:eastAsia="zh-CN"/>
              </w:rPr>
              <w:t>出具合法有效的检定证书或校准证书</w:t>
            </w:r>
            <w:r>
              <w:rPr>
                <w:rFonts w:hint="default" w:ascii="仿宋" w:hAnsi="仿宋" w:eastAsia="仿宋" w:cs="仿宋"/>
                <w:b w:val="0"/>
                <w:bCs w:val="0"/>
                <w:color w:val="auto"/>
                <w:sz w:val="22"/>
                <w:szCs w:val="22"/>
                <w:lang w:val="en-US" w:eastAsia="zh-CN"/>
              </w:rPr>
              <w:t>、不合格器具免费复检等全环节质量管控措施</w:t>
            </w:r>
            <w:r>
              <w:rPr>
                <w:rFonts w:hint="eastAsia" w:ascii="仿宋" w:hAnsi="仿宋" w:eastAsia="仿宋" w:cs="仿宋"/>
                <w:b w:val="0"/>
                <w:bCs w:val="0"/>
                <w:color w:val="auto"/>
                <w:sz w:val="22"/>
                <w:szCs w:val="22"/>
                <w:lang w:val="en-US" w:eastAsia="zh-CN"/>
              </w:rPr>
              <w:t>；</w:t>
            </w:r>
          </w:p>
          <w:p w14:paraId="140415A0">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第二</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7-13</w:t>
            </w:r>
            <w:r>
              <w:rPr>
                <w:rFonts w:hint="default" w:ascii="仿宋" w:hAnsi="仿宋" w:eastAsia="仿宋" w:cs="仿宋"/>
                <w:b w:val="0"/>
                <w:bCs w:val="0"/>
                <w:color w:val="auto"/>
                <w:sz w:val="22"/>
                <w:szCs w:val="22"/>
                <w:lang w:val="en-US" w:eastAsia="zh-CN"/>
              </w:rPr>
              <w:t>分）：质量保证措施较全面，关键环节有控制程序，基本能满足项目质量要求</w:t>
            </w:r>
            <w:r>
              <w:rPr>
                <w:rFonts w:hint="eastAsia" w:ascii="仿宋" w:hAnsi="仿宋" w:eastAsia="仿宋" w:cs="仿宋"/>
                <w:b w:val="0"/>
                <w:bCs w:val="0"/>
                <w:color w:val="auto"/>
                <w:sz w:val="22"/>
                <w:szCs w:val="22"/>
                <w:lang w:val="en-US" w:eastAsia="zh-CN"/>
              </w:rPr>
              <w:t>；</w:t>
            </w:r>
          </w:p>
          <w:p w14:paraId="5C6545B3">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第三</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1-6</w:t>
            </w:r>
            <w:r>
              <w:rPr>
                <w:rFonts w:hint="default" w:ascii="仿宋" w:hAnsi="仿宋" w:eastAsia="仿宋" w:cs="仿宋"/>
                <w:b w:val="0"/>
                <w:bCs w:val="0"/>
                <w:color w:val="auto"/>
                <w:sz w:val="22"/>
                <w:szCs w:val="22"/>
                <w:lang w:val="en-US" w:eastAsia="zh-CN"/>
              </w:rPr>
              <w:t>分）：有基本的质量措施，但不够系统，部分内容缺漏</w:t>
            </w:r>
            <w:r>
              <w:rPr>
                <w:rFonts w:hint="eastAsia" w:ascii="仿宋" w:hAnsi="仿宋" w:eastAsia="仿宋" w:cs="仿宋"/>
                <w:b w:val="0"/>
                <w:bCs w:val="0"/>
                <w:color w:val="auto"/>
                <w:sz w:val="22"/>
                <w:szCs w:val="22"/>
                <w:lang w:val="en-US" w:eastAsia="zh-CN"/>
              </w:rPr>
              <w:t>；</w:t>
            </w:r>
          </w:p>
          <w:p w14:paraId="7A5701FF">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p w14:paraId="45CA0E8D">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（3）人员配备（满分9分）</w:t>
            </w:r>
          </w:p>
          <w:p w14:paraId="7CCEE72F">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第一</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7-9</w:t>
            </w:r>
            <w:r>
              <w:rPr>
                <w:rFonts w:hint="default" w:ascii="仿宋" w:hAnsi="仿宋" w:eastAsia="仿宋" w:cs="仿宋"/>
                <w:b w:val="0"/>
                <w:bCs w:val="0"/>
                <w:color w:val="auto"/>
                <w:sz w:val="22"/>
                <w:szCs w:val="22"/>
                <w:lang w:val="en-US" w:eastAsia="zh-CN"/>
              </w:rPr>
              <w:t>分）：项目负责人及核心团队成员资质优异、专业能力强，岗位设置科学合理，同类项目经验丰富，团队稳定性高，完全胜任项目需求</w:t>
            </w:r>
            <w:r>
              <w:rPr>
                <w:rFonts w:hint="eastAsia" w:ascii="仿宋" w:hAnsi="仿宋" w:eastAsia="仿宋" w:cs="仿宋"/>
                <w:b w:val="0"/>
                <w:bCs w:val="0"/>
                <w:color w:val="auto"/>
                <w:sz w:val="22"/>
                <w:szCs w:val="22"/>
                <w:lang w:val="en-US" w:eastAsia="zh-CN"/>
              </w:rPr>
              <w:t>；</w:t>
            </w:r>
          </w:p>
          <w:p w14:paraId="38EC6A8B">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第二</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4-6</w:t>
            </w:r>
            <w:r>
              <w:rPr>
                <w:rFonts w:hint="default" w:ascii="仿宋" w:hAnsi="仿宋" w:eastAsia="仿宋" w:cs="仿宋"/>
                <w:b w:val="0"/>
                <w:bCs w:val="0"/>
                <w:color w:val="auto"/>
                <w:sz w:val="22"/>
                <w:szCs w:val="22"/>
                <w:lang w:val="en-US" w:eastAsia="zh-CN"/>
              </w:rPr>
              <w:t>分）：人员资质较好、岗位配置合理，具备一定同类经验，团队结构基本稳定，能满足项目要求</w:t>
            </w:r>
            <w:r>
              <w:rPr>
                <w:rFonts w:hint="eastAsia" w:ascii="仿宋" w:hAnsi="仿宋" w:eastAsia="仿宋" w:cs="仿宋"/>
                <w:b w:val="0"/>
                <w:bCs w:val="0"/>
                <w:color w:val="auto"/>
                <w:sz w:val="22"/>
                <w:szCs w:val="22"/>
                <w:lang w:val="en-US" w:eastAsia="zh-CN"/>
              </w:rPr>
              <w:t>；</w:t>
            </w:r>
          </w:p>
          <w:p w14:paraId="3B741557">
            <w:pPr>
              <w:spacing w:line="360" w:lineRule="auto"/>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第三</w:t>
            </w:r>
            <w:r>
              <w:rPr>
                <w:rFonts w:hint="eastAsia" w:ascii="仿宋" w:hAnsi="仿宋" w:eastAsia="仿宋" w:cs="仿宋"/>
                <w:b w:val="0"/>
                <w:bCs w:val="0"/>
                <w:color w:val="auto"/>
                <w:sz w:val="22"/>
                <w:szCs w:val="22"/>
                <w:lang w:val="en-US" w:eastAsia="zh-CN"/>
              </w:rPr>
              <w:t>个</w:t>
            </w:r>
            <w:r>
              <w:rPr>
                <w:rFonts w:hint="default" w:ascii="仿宋" w:hAnsi="仿宋" w:eastAsia="仿宋" w:cs="仿宋"/>
                <w:b w:val="0"/>
                <w:bCs w:val="0"/>
                <w:color w:val="auto"/>
                <w:sz w:val="22"/>
                <w:szCs w:val="22"/>
                <w:lang w:val="en-US" w:eastAsia="zh-CN"/>
              </w:rPr>
              <w:t>档次（</w:t>
            </w:r>
            <w:r>
              <w:rPr>
                <w:rFonts w:hint="eastAsia" w:ascii="仿宋" w:hAnsi="仿宋" w:eastAsia="仿宋" w:cs="仿宋"/>
                <w:b w:val="0"/>
                <w:bCs w:val="0"/>
                <w:color w:val="auto"/>
                <w:sz w:val="22"/>
                <w:szCs w:val="22"/>
                <w:lang w:val="en-US" w:eastAsia="zh-CN"/>
              </w:rPr>
              <w:t>1-3</w:t>
            </w:r>
            <w:r>
              <w:rPr>
                <w:rFonts w:hint="default" w:ascii="仿宋" w:hAnsi="仿宋" w:eastAsia="仿宋" w:cs="仿宋"/>
                <w:b w:val="0"/>
                <w:bCs w:val="0"/>
                <w:color w:val="auto"/>
                <w:sz w:val="22"/>
                <w:szCs w:val="22"/>
                <w:lang w:val="en-US" w:eastAsia="zh-CN"/>
              </w:rPr>
              <w:t>分）：人员资质与岗位配置一般，相关经验有限，团队成员存在兼任或流动性风险，基本满足最低要求</w:t>
            </w:r>
            <w:r>
              <w:rPr>
                <w:rFonts w:hint="eastAsia" w:ascii="仿宋" w:hAnsi="仿宋" w:eastAsia="仿宋" w:cs="仿宋"/>
                <w:b w:val="0"/>
                <w:bCs w:val="0"/>
                <w:color w:val="auto"/>
                <w:sz w:val="22"/>
                <w:szCs w:val="22"/>
                <w:lang w:val="en-US" w:eastAsia="zh-CN"/>
              </w:rPr>
              <w:t>；</w:t>
            </w:r>
          </w:p>
          <w:p w14:paraId="6752BA7A">
            <w:p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7708FB3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商务部分F3（31分）</w:t>
            </w:r>
          </w:p>
        </w:tc>
        <w:tc>
          <w:tcPr>
            <w:tcW w:w="6708" w:type="dxa"/>
            <w:noWrap w:val="0"/>
            <w:vAlign w:val="center"/>
          </w:tcPr>
          <w:p w14:paraId="587A9097">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（1）服务承诺及响应（满分15分）：</w:t>
            </w:r>
          </w:p>
          <w:p w14:paraId="3C6B561B">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第一个档次（11-15分）：售后服务体系完善可落地，响应时效明确，违约赔偿详实；</w:t>
            </w:r>
          </w:p>
          <w:p w14:paraId="23FE9903">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第二个档次（6-10分）：售后服务体系完整，响应时效明确，有主要违约赔偿条款；</w:t>
            </w:r>
          </w:p>
          <w:p w14:paraId="7B04CB9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第三个档次（1-5分）：具备基本售后服务及违约赔偿条款；</w:t>
            </w:r>
          </w:p>
          <w:p w14:paraId="16B74974">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未提供不得分。</w:t>
            </w:r>
          </w:p>
          <w:p w14:paraId="28EB448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（2）类似项目业绩（满分6分）</w:t>
            </w:r>
          </w:p>
          <w:p w14:paraId="6DE87EE3">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供应商近三年（2023年7月至今）完成过类似项目业绩，每提供一项业绩得2分，本项满分6分。供应商须提供中标（成交）通知书或合同复印件并加盖公章方可计分，未提供证明材料的不得分。扫描件须清晰可辨，否则视为未提供。</w:t>
            </w:r>
          </w:p>
          <w:p w14:paraId="6BD3E658">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（3）项目汇报得分（满分10分）</w:t>
            </w:r>
          </w:p>
          <w:p w14:paraId="17DB3F23">
            <w:pPr>
              <w:numPr>
                <w:ilvl w:val="0"/>
                <w:numId w:val="0"/>
              </w:num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由商谈小组成员现场评分。</w:t>
            </w:r>
          </w:p>
        </w:tc>
      </w:tr>
    </w:tbl>
    <w:p w14:paraId="558D8F1B">
      <w:pPr>
        <w:numPr>
          <w:ilvl w:val="0"/>
          <w:numId w:val="1"/>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186546E1">
      <w:pPr>
        <w:spacing w:line="480" w:lineRule="exact"/>
        <w:ind w:firstLine="440" w:firstLineChars="200"/>
        <w:rPr>
          <w:rFonts w:hint="default"/>
          <w:lang w:val="en-US" w:eastAsia="zh-CN"/>
        </w:rPr>
      </w:pPr>
      <w:r>
        <w:rPr>
          <w:rFonts w:hint="eastAsia" w:ascii="仿宋" w:hAnsi="仿宋" w:eastAsia="仿宋" w:cs="仿宋"/>
          <w:color w:val="auto"/>
          <w:sz w:val="22"/>
          <w:szCs w:val="22"/>
        </w:rPr>
        <w:t>（2）统计分数原则：计算算术平均分值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的各部分得分（保留小数点后两位）。</w:t>
      </w:r>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1" w:fontKey="{CC2D03A6-0B5E-4837-8CA0-AE0CBC5E0D4C}"/>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313F69"/>
    <w:rsid w:val="00AB1812"/>
    <w:rsid w:val="01341807"/>
    <w:rsid w:val="022D1A18"/>
    <w:rsid w:val="02693A40"/>
    <w:rsid w:val="02931952"/>
    <w:rsid w:val="033A4820"/>
    <w:rsid w:val="04082AD7"/>
    <w:rsid w:val="04B86FD2"/>
    <w:rsid w:val="04CB5B55"/>
    <w:rsid w:val="06BF5C79"/>
    <w:rsid w:val="075025B0"/>
    <w:rsid w:val="076775B0"/>
    <w:rsid w:val="078222A7"/>
    <w:rsid w:val="08017F69"/>
    <w:rsid w:val="087813C1"/>
    <w:rsid w:val="098D41AA"/>
    <w:rsid w:val="0BB26044"/>
    <w:rsid w:val="0BBD34B1"/>
    <w:rsid w:val="0C201306"/>
    <w:rsid w:val="0C3A18B9"/>
    <w:rsid w:val="0DE85718"/>
    <w:rsid w:val="0E811E04"/>
    <w:rsid w:val="0EB21951"/>
    <w:rsid w:val="0F91377B"/>
    <w:rsid w:val="0FB365B0"/>
    <w:rsid w:val="10332216"/>
    <w:rsid w:val="10362C68"/>
    <w:rsid w:val="11001706"/>
    <w:rsid w:val="1191661B"/>
    <w:rsid w:val="1250459A"/>
    <w:rsid w:val="14D013EF"/>
    <w:rsid w:val="15937232"/>
    <w:rsid w:val="15B829FB"/>
    <w:rsid w:val="16AA6239"/>
    <w:rsid w:val="170E1A3A"/>
    <w:rsid w:val="17A96751"/>
    <w:rsid w:val="1AD106A0"/>
    <w:rsid w:val="1C827473"/>
    <w:rsid w:val="1CDF62F9"/>
    <w:rsid w:val="1D3F3F85"/>
    <w:rsid w:val="1D470A85"/>
    <w:rsid w:val="1D55133D"/>
    <w:rsid w:val="1E7601F6"/>
    <w:rsid w:val="1EE61E60"/>
    <w:rsid w:val="20854097"/>
    <w:rsid w:val="226C3544"/>
    <w:rsid w:val="23A45F21"/>
    <w:rsid w:val="243A2F7C"/>
    <w:rsid w:val="24DC4B4F"/>
    <w:rsid w:val="251E54C0"/>
    <w:rsid w:val="269C55D5"/>
    <w:rsid w:val="26CF4D42"/>
    <w:rsid w:val="26D23572"/>
    <w:rsid w:val="27C01C76"/>
    <w:rsid w:val="27DB1309"/>
    <w:rsid w:val="28DA2248"/>
    <w:rsid w:val="29B0091D"/>
    <w:rsid w:val="29B667B7"/>
    <w:rsid w:val="2A0776C6"/>
    <w:rsid w:val="2C3A1B18"/>
    <w:rsid w:val="2C4464F3"/>
    <w:rsid w:val="2C5451BB"/>
    <w:rsid w:val="2CDB6DF8"/>
    <w:rsid w:val="2D5026F5"/>
    <w:rsid w:val="2E0D14F8"/>
    <w:rsid w:val="2EBA62D8"/>
    <w:rsid w:val="2F1E3072"/>
    <w:rsid w:val="31097D0B"/>
    <w:rsid w:val="311A2112"/>
    <w:rsid w:val="32195D2C"/>
    <w:rsid w:val="32866EDC"/>
    <w:rsid w:val="33A07A40"/>
    <w:rsid w:val="33E36E9A"/>
    <w:rsid w:val="347C459C"/>
    <w:rsid w:val="34846B64"/>
    <w:rsid w:val="352C3B02"/>
    <w:rsid w:val="36056CF3"/>
    <w:rsid w:val="36AB3E1C"/>
    <w:rsid w:val="37D70900"/>
    <w:rsid w:val="382316B2"/>
    <w:rsid w:val="38286CC9"/>
    <w:rsid w:val="386F2B4A"/>
    <w:rsid w:val="38CB08B0"/>
    <w:rsid w:val="38DE52FB"/>
    <w:rsid w:val="39A14F85"/>
    <w:rsid w:val="39A22AAB"/>
    <w:rsid w:val="3A7D269A"/>
    <w:rsid w:val="3A804B9A"/>
    <w:rsid w:val="3ADE7216"/>
    <w:rsid w:val="3B9E6A19"/>
    <w:rsid w:val="3C644522"/>
    <w:rsid w:val="3D1B6DFC"/>
    <w:rsid w:val="3DF37171"/>
    <w:rsid w:val="3E0A0392"/>
    <w:rsid w:val="3E0B71A4"/>
    <w:rsid w:val="3E1B0554"/>
    <w:rsid w:val="3E977202"/>
    <w:rsid w:val="3EA11583"/>
    <w:rsid w:val="3EBA2645"/>
    <w:rsid w:val="3F2E2B8E"/>
    <w:rsid w:val="3F376FE5"/>
    <w:rsid w:val="3F67457A"/>
    <w:rsid w:val="3F776B48"/>
    <w:rsid w:val="40CF292B"/>
    <w:rsid w:val="42781A2C"/>
    <w:rsid w:val="429A4669"/>
    <w:rsid w:val="437002E0"/>
    <w:rsid w:val="44313282"/>
    <w:rsid w:val="46116FEE"/>
    <w:rsid w:val="472112DD"/>
    <w:rsid w:val="482D18DC"/>
    <w:rsid w:val="48604BF0"/>
    <w:rsid w:val="48D507A7"/>
    <w:rsid w:val="48DA400F"/>
    <w:rsid w:val="4963074A"/>
    <w:rsid w:val="49A60712"/>
    <w:rsid w:val="4A354F64"/>
    <w:rsid w:val="4B0809E8"/>
    <w:rsid w:val="4C5359B3"/>
    <w:rsid w:val="4D1D452D"/>
    <w:rsid w:val="4D3E7B7A"/>
    <w:rsid w:val="4E0F475B"/>
    <w:rsid w:val="4E1C794E"/>
    <w:rsid w:val="4F676F3B"/>
    <w:rsid w:val="4F732AC8"/>
    <w:rsid w:val="4FA33383"/>
    <w:rsid w:val="4FCA5E3F"/>
    <w:rsid w:val="4FE439C5"/>
    <w:rsid w:val="5018702D"/>
    <w:rsid w:val="512A0C17"/>
    <w:rsid w:val="518024FB"/>
    <w:rsid w:val="525B20BC"/>
    <w:rsid w:val="526950A0"/>
    <w:rsid w:val="52940917"/>
    <w:rsid w:val="52E948CD"/>
    <w:rsid w:val="54042259"/>
    <w:rsid w:val="54B10E12"/>
    <w:rsid w:val="55932642"/>
    <w:rsid w:val="55B60508"/>
    <w:rsid w:val="560F0DC8"/>
    <w:rsid w:val="56183E39"/>
    <w:rsid w:val="56A41D02"/>
    <w:rsid w:val="56DE703B"/>
    <w:rsid w:val="56DF1DB6"/>
    <w:rsid w:val="57A162DF"/>
    <w:rsid w:val="580E2671"/>
    <w:rsid w:val="58D354A2"/>
    <w:rsid w:val="5A122803"/>
    <w:rsid w:val="5A7A7400"/>
    <w:rsid w:val="5A846733"/>
    <w:rsid w:val="5AA36965"/>
    <w:rsid w:val="5C25405E"/>
    <w:rsid w:val="5CBA37D5"/>
    <w:rsid w:val="5D416546"/>
    <w:rsid w:val="5D7150BF"/>
    <w:rsid w:val="5DCE72BA"/>
    <w:rsid w:val="5E7E0175"/>
    <w:rsid w:val="5EA362A4"/>
    <w:rsid w:val="5FEA0810"/>
    <w:rsid w:val="607D5554"/>
    <w:rsid w:val="61DA03D4"/>
    <w:rsid w:val="634F67A3"/>
    <w:rsid w:val="63A97FAA"/>
    <w:rsid w:val="63E35397"/>
    <w:rsid w:val="64B51165"/>
    <w:rsid w:val="65CD3049"/>
    <w:rsid w:val="65F27086"/>
    <w:rsid w:val="66D460EA"/>
    <w:rsid w:val="675C781B"/>
    <w:rsid w:val="678464EC"/>
    <w:rsid w:val="6AAA4EEE"/>
    <w:rsid w:val="6AEC2660"/>
    <w:rsid w:val="6B8F10C1"/>
    <w:rsid w:val="6DAA1953"/>
    <w:rsid w:val="6DE81813"/>
    <w:rsid w:val="6E1868BC"/>
    <w:rsid w:val="6E76487D"/>
    <w:rsid w:val="6E9D5013"/>
    <w:rsid w:val="6EB23777"/>
    <w:rsid w:val="6EBF6895"/>
    <w:rsid w:val="6EEE10AB"/>
    <w:rsid w:val="70E143A6"/>
    <w:rsid w:val="70F21646"/>
    <w:rsid w:val="7198729D"/>
    <w:rsid w:val="73C0113A"/>
    <w:rsid w:val="740B6B46"/>
    <w:rsid w:val="750B746A"/>
    <w:rsid w:val="75AB0949"/>
    <w:rsid w:val="7699779A"/>
    <w:rsid w:val="79BD31CC"/>
    <w:rsid w:val="79E955B1"/>
    <w:rsid w:val="7A1F7224"/>
    <w:rsid w:val="7A3B6F3F"/>
    <w:rsid w:val="7A827AC1"/>
    <w:rsid w:val="7B1805FB"/>
    <w:rsid w:val="7B560B15"/>
    <w:rsid w:val="7CF404F4"/>
    <w:rsid w:val="7DD343E5"/>
    <w:rsid w:val="7DE0603D"/>
    <w:rsid w:val="7EC81B50"/>
    <w:rsid w:val="7ED22AB7"/>
    <w:rsid w:val="7F653D50"/>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qFormat/>
    <w:uiPriority w:val="0"/>
    <w:rPr>
      <w:b/>
    </w:rPr>
  </w:style>
  <w:style w:type="paragraph" w:customStyle="1" w:styleId="11">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2">
    <w:name w:val="font21"/>
    <w:basedOn w:val="9"/>
    <w:qFormat/>
    <w:uiPriority w:val="0"/>
    <w:rPr>
      <w:rFonts w:hint="eastAsia" w:ascii="宋体" w:hAnsi="宋体" w:eastAsia="宋体" w:cs="宋体"/>
      <w:b/>
      <w:bCs/>
      <w:color w:val="000000"/>
      <w:sz w:val="24"/>
      <w:szCs w:val="24"/>
      <w:u w:val="none"/>
    </w:rPr>
  </w:style>
  <w:style w:type="character" w:customStyle="1" w:styleId="13">
    <w:name w:val="font41"/>
    <w:basedOn w:val="9"/>
    <w:qFormat/>
    <w:uiPriority w:val="0"/>
    <w:rPr>
      <w:rFonts w:hint="eastAsia" w:ascii="宋体" w:hAnsi="宋体" w:eastAsia="宋体" w:cs="宋体"/>
      <w:b/>
      <w:bCs/>
      <w:color w:val="000000"/>
      <w:sz w:val="24"/>
      <w:szCs w:val="24"/>
      <w:u w:val="single"/>
    </w:rPr>
  </w:style>
  <w:style w:type="paragraph" w:customStyle="1" w:styleId="14">
    <w:name w:val="索引 11"/>
    <w:basedOn w:val="1"/>
    <w:next w:val="1"/>
    <w:qFormat/>
    <w:uiPriority w:val="0"/>
    <w:pPr>
      <w:spacing w:line="360" w:lineRule="auto"/>
    </w:pPr>
    <w:rPr>
      <w:rFonts w:ascii="仿宋_GB2312" w:eastAsia="仿宋_GB2312"/>
      <w:sz w:val="24"/>
      <w:szCs w:val="20"/>
    </w:rPr>
  </w:style>
  <w:style w:type="character" w:customStyle="1" w:styleId="15">
    <w:name w:val="font31"/>
    <w:basedOn w:val="9"/>
    <w:qFormat/>
    <w:uiPriority w:val="0"/>
    <w:rPr>
      <w:rFonts w:hint="eastAsia" w:ascii="宋体" w:hAnsi="宋体" w:eastAsia="宋体" w:cs="宋体"/>
      <w:b/>
      <w:bCs/>
      <w:color w:val="000000"/>
      <w:sz w:val="24"/>
      <w:szCs w:val="24"/>
      <w:u w:val="none"/>
    </w:rPr>
  </w:style>
  <w:style w:type="paragraph" w:customStyle="1" w:styleId="1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1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1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23d32619-12d6-4efd-bbba-74641443203e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35DE0301</paraID>
      <start>8</start>
      <end>9</end>
      <status>unmodified</status>
      <modifiedWord/>
      <trackRevisions>false</trackRevisions>
    </reviewItem>
    <reviewItem>
      <errorID>d3ec29ff-8ef7-43df-a167-7964d41b37a9</errorID>
      <errorWord>，</errorWord>
      <group>L1_Punc</group>
      <groupName>标点问题</groupName>
      <ability>L2_Punc_CN</ability>
      <abilityName>标点符号问题</abilityName>
      <candidateList>
        <item>。</item>
      </candidateList>
      <explain/>
      <paraID>35DE0301</paraID>
      <start>80</start>
      <end>81</end>
      <status>unmodified</status>
      <modifiedWord/>
      <trackRevisions>false</trackRevisions>
    </reviewItem>
    <reviewItem>
      <errorID>f85bbb39-cea0-41f8-989a-c402fdb55b4c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250810C1</paraID>
      <start>7</start>
      <end>8</end>
      <status>unmodified</status>
      <modifiedWord/>
      <trackRevisions>false</trackRevisions>
    </reviewItem>
    <reviewItem>
      <errorID>b2970ef3-a0f0-43c0-9c08-1014f63c8470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4850063F</paraID>
      <start>7</start>
      <end>8</end>
      <status>unmodified</status>
      <modifiedWord/>
      <trackRevisions>false</trackRevisions>
    </reviewItem>
    <reviewItem>
      <errorID>ae86c2aa-f453-4800-a4be-282fd5bae9b7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1CD53BFE</paraID>
      <start>8</start>
      <end>9</end>
      <status>unmodified</status>
      <modifiedWord/>
      <trackRevisions>false</trackRevisions>
    </reviewItem>
    <reviewItem>
      <errorID>a07aab5f-cf24-4054-8ffa-6f6aeac4a9b2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140415A0</paraID>
      <start>7</start>
      <end>8</end>
      <status>unmodified</status>
      <modifiedWord/>
      <trackRevisions>false</trackRevisions>
    </reviewItem>
    <reviewItem>
      <errorID>796d54af-a35f-41e5-98f0-be9726426000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5C6545B3</paraID>
      <start>7</start>
      <end>8</end>
      <status>unmodified</status>
      <modifiedWord/>
      <trackRevisions>false</trackRevisions>
    </reviewItem>
    <reviewItem>
      <errorID>252988d8-c582-4940-8fcb-354caa3368ce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7CCEE72F</paraID>
      <start>7</start>
      <end>8</end>
      <status>unmodified</status>
      <modifiedWord/>
      <trackRevisions>false</trackRevisions>
    </reviewItem>
    <reviewItem>
      <errorID>dea2d5ab-d71f-4ac5-8bcc-8a48290ba55e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38EC6A8B</paraID>
      <start>7</start>
      <end>8</end>
      <status>unmodified</status>
      <modifiedWord/>
      <trackRevisions>false</trackRevisions>
    </reviewItem>
    <reviewItem>
      <errorID>a1f53dc3-2ff9-4a3b-8341-84a0613a10cc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3B741557</paraID>
      <start>7</start>
      <end>8</end>
      <status>unmodified</status>
      <modifiedWord/>
      <trackRevisions>false</trackRevisions>
    </reviewItem>
    <reviewItem>
      <errorID>91a09d95-219c-42b4-b552-adbe43179ea2</errorID>
      <errorWord>31分</errorWord>
      <group>L1_Other</group>
      <groupName>其他问题</groupName>
      <ability>L2_Consistency</ability>
      <abilityName>一致性检查</abilityName>
      <candidateList>
        <item>21分</item>
      </candidateList>
      <explain>数字一致性错误，前文分值构成部分明确商务部分为21分，此处数字表述不一致</explain>
      <paraID>7708FB31</paraID>
      <start>7</start>
      <end>10</end>
      <status>unmodified</status>
      <modifiedWord/>
      <trackRevisions>false</trackRevisions>
    </reviewItem>
    <reviewItem>
      <errorID>766b3eaf-ec37-4b38-a3c9-9bdbd155ed3f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3C6B561B</paraID>
      <start>8</start>
      <end>9</end>
      <status>unmodified</status>
      <modifiedWord/>
      <trackRevisions>false</trackRevisions>
    </reviewItem>
    <reviewItem>
      <errorID>f6fe8650-598e-44a8-9d36-780cef9bd242</errorID>
      <errorWord>详实</errorWord>
      <group>L1_Word</group>
      <groupName>字词问题</groupName>
      <ability>L2_Typo</ability>
      <abilityName>字词错误</abilityName>
      <candidateList>
        <item>翔实</item>
      </candidateList>
      <explain/>
      <paraID>3C6B561B</paraID>
      <start>37</start>
      <end>39</end>
      <status>unmodified</status>
      <modifiedWord/>
      <trackRevisions>false</trackRevisions>
    </reviewItem>
    <reviewItem>
      <errorID>7cf0be6f-c635-4359-83ee-089063e30777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23FE9903</paraID>
      <start>7</start>
      <end>8</end>
      <status>unmodified</status>
      <modifiedWord/>
      <trackRevisions>false</trackRevisions>
    </reviewItem>
    <reviewItem>
      <errorID>99058ee3-ec84-4547-9fb7-7b3c33d5a136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7B04CB91</paraID>
      <start>7</start>
      <end>8</end>
      <status>unmodified</status>
      <modifiedWord/>
      <trackRevisions>false</trackRevisions>
    </reviewItem>
    <reviewItem>
      <errorID>27691455-47e5-40bc-b894-14bbe2ec3a88</errorID>
      <errorWord>为</errorWord>
      <group>L1_Grammar</group>
      <groupName>语法问题</groupName>
      <ability>L2_Grammar</ability>
      <abilityName>语法错误</abilityName>
      <candidateList>
        <item>，作为</item>
      </candidateList>
      <explain/>
      <paraID>186546E1</paraID>
      <start>18</start>
      <end>21</end>
      <status>modified</status>
      <modifiedWord>，作为</modifiedWord>
      <trackRevisions>false</trackRevisions>
    </reviewItem>
  </reviewItems>
  <config/>
</contractReview>
</file>

<file path=customXml/itemProps1.xml><?xml version="1.0" encoding="utf-8"?>
<ds:datastoreItem xmlns:ds="http://schemas.openxmlformats.org/officeDocument/2006/customXml" ds:itemID="{44d47d3e-38e6-44c1-9eec-0e6fd010d9e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1380</Words>
  <Characters>1448</Characters>
  <Lines>0</Lines>
  <Paragraphs>0</Paragraphs>
  <TotalTime>13</TotalTime>
  <ScaleCrop>false</ScaleCrop>
  <LinksUpToDate>false</LinksUpToDate>
  <CharactersWithSpaces>1451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2026-07-29T08:51:46Z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78676379F49E4E15880898FFFDA3F693_12</vt:lpwstr>
  </property>
  <property fmtid="{D5CDD505-2E9C-101B-9397-08002B2CF9AE}" pid="4" name="KSOTemplateDocerSaveRecord">
    <vt:lpwstr>eyJoZGlkIjoiM2MzZWFhM2M2NTVkYzMzYzBkYzBmYjhkMjI5MWM3MjEiLCJ1c2VySWQiOiI1MjM4MzE1NjEifQ==</vt:lpwstr>
  </property>
</Properties>
</file>