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B6D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勐海县人民医院黎明分院车辆维修保养服务需求方案</w:t>
      </w:r>
    </w:p>
    <w:p w14:paraId="1E16B8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 </w:t>
      </w:r>
    </w:p>
    <w:p w14:paraId="2D6952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一、项目概况 </w:t>
      </w:r>
    </w:p>
    <w:p w14:paraId="471F16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为规范我院用车、急救车辆日常管理，保障全院出行、应急救护、下乡公卫、物资转运等车辆安全、稳定、合规、高效运行，杜绝车辆带病上路、故障滞留、应急抛锚等安全隐患，提升车辆使用寿命与行车安全系数。结合我院车辆实际使用情况，特制定本车辆维修保养服务需求方案，作为本次市场征询、采购履约、服务考核、验收结算的唯一依据。 </w:t>
      </w:r>
    </w:p>
    <w:p w14:paraId="2CB832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本项目服务范围包含我院救护车辆、医院新增纳入管理的各类车辆的日常保养、常规维修、故障维修、专项检修、应急抢修、年度检测、配件更换、全车体检等全流程定点维保服务。 </w:t>
      </w:r>
    </w:p>
    <w:p w14:paraId="053D02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二、总体服务目标 </w:t>
      </w:r>
    </w:p>
    <w:p w14:paraId="106CF7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建立24小时应急响应、随报随修、快速处置、质量可靠、价格透明的车辆维保保障体系。</w:t>
      </w:r>
    </w:p>
    <w:p w14:paraId="5B93D2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严格按照机动车维修行业规范、车辆原厂技术标准开展维保作业，杜绝虚报维修、过度维修、以次充好。</w:t>
      </w:r>
    </w:p>
    <w:p w14:paraId="266289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保障急救车辆、车辆随时处于完好待命状态，满足突发急救转运、紧急、突发任务用车需求。</w:t>
      </w:r>
    </w:p>
    <w:p w14:paraId="0C7897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全程服从医院总务科统一调度、台账管理、审核验收、月度考核，实现车辆维保规范化、制度化、可追溯化管理。</w:t>
      </w:r>
    </w:p>
    <w:p w14:paraId="2A0773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三、服务范围及服务车辆类型 </w:t>
      </w:r>
    </w:p>
    <w:p w14:paraId="3B9E10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（一）服务车辆类型 </w:t>
      </w:r>
    </w:p>
    <w:p w14:paraId="334848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全院所有归属勐海县人民医院黎明分院管理使用车辆，包含：</w:t>
      </w:r>
    </w:p>
    <w:p w14:paraId="1DF4B0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120急救转运车辆；</w:t>
      </w:r>
    </w:p>
    <w:p w14:paraId="52F864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 公共卫生下乡、体检巡诊专用车辆；</w:t>
      </w:r>
    </w:p>
    <w:p w14:paraId="6A97AC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. 医院新增纳入管理的各类车辆。</w:t>
      </w:r>
    </w:p>
    <w:p w14:paraId="387084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（二）服务地域及模式</w:t>
      </w:r>
    </w:p>
    <w:p w14:paraId="684675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以定点维修保养为主，紧急故障可提供上门施救、现场抢修、拖车救援、代驾送修服务。</w:t>
      </w:r>
    </w:p>
    <w:p w14:paraId="26DCBD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四、具体维保服务内容</w:t>
      </w:r>
    </w:p>
    <w:p w14:paraId="71FAB2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（一）日常定期保养服务</w:t>
      </w:r>
    </w:p>
    <w:p w14:paraId="7EEF62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车辆常规保养：机油、机滤、空滤、空调滤、燃油滤更换；</w:t>
      </w:r>
    </w:p>
    <w:p w14:paraId="6895DE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全车油水检查更换：刹车油、防冻液、变速箱油、转向助力油；</w:t>
      </w:r>
    </w:p>
    <w:p w14:paraId="788129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轮胎检查、补气、换位、磨损检测；</w:t>
      </w:r>
    </w:p>
    <w:p w14:paraId="701F66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全车灯光、电路、制动系统、底盘系统常规检测保养；</w:t>
      </w:r>
    </w:p>
    <w:p w14:paraId="331FB6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5. 定期全车安全体检，出具车辆检测报告、隐患整改清单。 </w:t>
      </w:r>
    </w:p>
    <w:p w14:paraId="4ABE6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（二）常规故障维修服务</w:t>
      </w:r>
    </w:p>
    <w:p w14:paraId="6EF86B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发动机、变速箱、底盘、悬挂、制动系统维修；</w:t>
      </w:r>
    </w:p>
    <w:p w14:paraId="0C6570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电路、电器、电瓶、发电机、启动机、线路故障排查维修；</w:t>
      </w:r>
    </w:p>
    <w:p w14:paraId="3CAD0D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空调系统维修、加氟、清洗、除味、故障修复；</w:t>
      </w:r>
    </w:p>
    <w:p w14:paraId="1CDD8A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车身异响、抖动、跑偏、漏油、漏水、漏气故障维修；</w:t>
      </w:r>
    </w:p>
    <w:p w14:paraId="214EB6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5. 轮胎修补、更换、动平衡、四轮定位服务。 </w:t>
      </w:r>
    </w:p>
    <w:p w14:paraId="772D8C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（三）车身及内饰维护</w:t>
      </w:r>
    </w:p>
    <w:p w14:paraId="107360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车身漆面修复、小划痕处理、钣金喷漆；</w:t>
      </w:r>
    </w:p>
    <w:p w14:paraId="47760D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内饰清洁、部件紧固、破损小件更换；</w:t>
      </w:r>
    </w:p>
    <w:p w14:paraId="5330E4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3. 雨刮、皮带、胶套、垫片等易损件更换维护。 </w:t>
      </w:r>
    </w:p>
    <w:p w14:paraId="50AF9D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（四）专项检测及合规保障 </w:t>
      </w:r>
    </w:p>
    <w:p w14:paraId="4F1B47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配合车辆年检、尾气检测、上线年审前置整备；</w:t>
      </w:r>
    </w:p>
    <w:p w14:paraId="42D42F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急救车辆专项设备电路、车载电源、车载固定装置检查加固；</w:t>
      </w:r>
    </w:p>
    <w:p w14:paraId="1100BD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3. 雨季、冬季、节前全车专项安全排查保养。 </w:t>
      </w:r>
    </w:p>
    <w:p w14:paraId="5F4435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（五）24小时应急抢修救援 </w:t>
      </w:r>
    </w:p>
    <w:p w14:paraId="6F9501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车辆途中抛锚、故障熄火、无法启动紧急救援；</w:t>
      </w:r>
    </w:p>
    <w:p w14:paraId="773BA2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夜间、节假日突发故障抢修、拖车施救；</w:t>
      </w:r>
    </w:p>
    <w:p w14:paraId="0BDDAF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急救车辆突发故障优先抢修、加急处置，保障急救任务不中断；</w:t>
      </w:r>
    </w:p>
    <w:p w14:paraId="53FF4C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恶劣天气、突发任务用车紧急维保保障。</w:t>
      </w:r>
    </w:p>
    <w:p w14:paraId="50CA9E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五、服务标准与作业规范 </w:t>
      </w:r>
    </w:p>
    <w:p w14:paraId="4A1C4D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配件标准：所有更换配件须为正品、合格配件，支持查验溯源，严禁翻新件、劣质件、三无配件；如需使用副厂件必须提前书面报备院方并同意后方可更换。</w:t>
      </w:r>
    </w:p>
    <w:p w14:paraId="701FFA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价格标准：所有工时费、配件价格透明公开，建立统一报价清单，不得高于市场合理均价，严禁虚高报价、重复计费、虚报项目。</w:t>
      </w:r>
    </w:p>
    <w:p w14:paraId="662BF7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施工标准：严格按照车辆原厂维修工艺、机动车维修国标规范施工，维修完毕做到故障清零、性能恢复、安全可靠。</w:t>
      </w:r>
    </w:p>
    <w:p w14:paraId="298CF6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4. 时效标准 </w:t>
      </w:r>
    </w:p>
    <w:p w14:paraId="224D8B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- 常规保养：接单后24小时内完成；</w:t>
      </w:r>
    </w:p>
    <w:p w14:paraId="665F93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- 一般故障维修：3个工作日内完成；</w:t>
      </w:r>
    </w:p>
    <w:p w14:paraId="7AFED4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- 重大维修明确工期并书面告知；</w:t>
      </w:r>
    </w:p>
    <w:p w14:paraId="03B7C8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- 应急故障、急救车故障：30分钟响应，就近快速处置。 </w:t>
      </w:r>
    </w:p>
    <w:p w14:paraId="519507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5. 卫生规范：维修作业文明规范，交车前清理车辆内外油污、灰尘，保持车内整洁。</w:t>
      </w:r>
    </w:p>
    <w:p w14:paraId="1C32AA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六、审批及台账管理要求 </w:t>
      </w:r>
    </w:p>
    <w:p w14:paraId="5C6C00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先审批、后维修：除紧急抢险外，所有维修项目、更换配件必须提前报备总务科审核同意，方可开展维修，未经审批项目医院不予结算。</w:t>
      </w:r>
    </w:p>
    <w:p w14:paraId="294491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服务商须建立一车一档维保台账，包含：维修登记、故障描述、更换配件清单、工时记录、完工照片、验收记录。</w:t>
      </w:r>
    </w:p>
    <w:p w14:paraId="5933F4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每月汇总车辆维保台账、耗材清单、维修明细报送医院总务科存档。</w:t>
      </w:r>
    </w:p>
    <w:p w14:paraId="3800AB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所有维修票据、清单、配件明细必须真实、规范、可查、可追溯。</w:t>
      </w:r>
    </w:p>
    <w:p w14:paraId="21672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七、人员、资质及场地要求 </w:t>
      </w:r>
    </w:p>
    <w:p w14:paraId="7F800E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服务商具备二类及以上机动车维修经营备案资质，证照齐全、合法经营。</w:t>
      </w:r>
    </w:p>
    <w:p w14:paraId="635B7F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具备固定维修场地、正规工位、检测设备、举升设备、全套维修工具。</w:t>
      </w:r>
    </w:p>
    <w:p w14:paraId="2231D0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配备持证维修技师、电路技师，人员稳定、技术成熟。</w:t>
      </w:r>
    </w:p>
    <w:p w14:paraId="647AF6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具备救护车、车辆</w:t>
      </w:r>
      <w:bookmarkStart w:id="0" w:name="_GoBack"/>
      <w:bookmarkEnd w:id="0"/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长期维保服务经验优先。</w:t>
      </w:r>
    </w:p>
    <w:p w14:paraId="64F98C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八、质保售后服务要求</w:t>
      </w:r>
    </w:p>
    <w:p w14:paraId="322EE6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常规保养项目质保不少于3个月或5000公里。</w:t>
      </w:r>
    </w:p>
    <w:p w14:paraId="7B4317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维修更换配件质保不少于6–12个月（按配件品类执行）。</w:t>
      </w:r>
    </w:p>
    <w:p w14:paraId="54FCB9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质保期内同一故障、同一配件出现质量问题，免费返修、免费更换。</w:t>
      </w:r>
    </w:p>
    <w:p w14:paraId="62A794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提供全年电话技术咨询、故障指导、用车养护指导服务。</w:t>
      </w:r>
    </w:p>
    <w:p w14:paraId="7DA9C3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5. 节假日、周末正常提供维保咨询及应急救援服务，无休保障。</w:t>
      </w:r>
    </w:p>
    <w:p w14:paraId="3822EC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九、廉洁及履约纪律</w:t>
      </w:r>
    </w:p>
    <w:p w14:paraId="658E5C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严禁虚报维修、夸大故障、无病返修、重复计费、私自增加维修项目。</w:t>
      </w:r>
    </w:p>
    <w:p w14:paraId="080CB3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严禁工作人员向医院驾驶员索要费用、礼品、好处，严禁私下交易。</w:t>
      </w:r>
    </w:p>
    <w:p w14:paraId="0B8BC2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所有维修全程公开透明，接受医院审计、纪检、总务科抽查核验。</w:t>
      </w:r>
    </w:p>
    <w:p w14:paraId="49D1B0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本项目严禁转包、分包，一经发现立即终止合同、列入不良供应商名单。</w:t>
      </w:r>
    </w:p>
    <w:p w14:paraId="637424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十、考核与奖惩机制</w:t>
      </w:r>
    </w:p>
    <w:p w14:paraId="188F3C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医院总务科按月、按次对维保质量、响应速度、服务态度、价格合规、台账规范进行考核。</w:t>
      </w:r>
    </w:p>
    <w:p w14:paraId="2AF39F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出现配件劣质、维修返工、拖延工期、虚报费用、服务态度差等问题，医院有权扣减服务费、约谈整改。</w:t>
      </w:r>
    </w:p>
    <w:p w14:paraId="508998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多次整改不到位、影响急救用车及任务的，医院有权终止合作。</w:t>
      </w:r>
    </w:p>
    <w:p w14:paraId="432ECE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十一、附则</w:t>
      </w:r>
    </w:p>
    <w:p w14:paraId="3BB55F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本方案为本次征询、采购、施工、维保、验收、售后结算唯一有效履约依据，中标服务商须全面遵照执行。</w:t>
      </w:r>
    </w:p>
    <w:p w14:paraId="771D50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医院可根据车辆数量变化、用车需求调整服务内容，服务商须无条件配合。</w:t>
      </w:r>
    </w:p>
    <w:p w14:paraId="1F02F6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本方案未尽事宜按照《机动车维修管理规定》及医院后勤管理制度执行。</w:t>
      </w:r>
    </w:p>
    <w:p w14:paraId="3A8F8E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 </w:t>
      </w:r>
    </w:p>
    <w:p w14:paraId="16D49F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勐海县人民医院黎明分院</w:t>
      </w:r>
    </w:p>
    <w:p w14:paraId="004279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2026年7月29日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C71528"/>
    <w:rsid w:val="48DC7F2F"/>
    <w:rsid w:val="651B693D"/>
    <w:rsid w:val="7199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2284</Words>
  <Characters>2355</Characters>
  <Lines>0</Lines>
  <Paragraphs>0</Paragraphs>
  <TotalTime>6</TotalTime>
  <ScaleCrop>false</ScaleCrop>
  <LinksUpToDate>false</LinksUpToDate>
  <CharactersWithSpaces>2435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2026-07-28T08:20:00Z</dcterms:created>
  <dc:creator>Administrator</dc:creator>
  <cp:lastModifiedBy>一个人的天下</cp:lastModifiedBy>
  <dcterms:modified xsi:type="dcterms:W3CDTF">2026-07-29T03:47:47Z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eyJoZGlkIjoiNzM1MTQyNjkzNTc1ODE3Mzc1NWI5ZDRhYTgzMGQxZTciLCJ1c2VySWQiOiI5NjIzOTI2MjEifQ==</vt:lpwstr>
  </property>
  <property fmtid="{D5CDD505-2E9C-101B-9397-08002B2CF9AE}" pid="4" name="ICV">
    <vt:lpwstr>ED7416BCD61943DC81CB04571070A193_12</vt:lpwstr>
  </property>
</Properties>
</file>