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BE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勐海县人民医院黎明分院零星维修服务项目服务需求方案</w:t>
      </w:r>
    </w:p>
    <w:p w14:paraId="54F373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 </w:t>
      </w:r>
    </w:p>
    <w:p w14:paraId="61E6AC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一、项目概况 </w:t>
      </w:r>
    </w:p>
    <w:p w14:paraId="17839D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为保障勐海县人民医院黎明分院门诊楼、住院楼、医技楼、办公区域及全院室外公共设施长期稳定、安全、正常运行，全面提升医院后勤保障能力、消除设施安全隐患、改善诊疗就医环境，规范全院日常零星维修、应急抢修、常态化巡检维护工作。结合我院院区实际运行情况，特制定本零星维修服务需求方案，作为本次市场征询及后期项目履约、考核、验收的唯一依据。</w:t>
      </w:r>
    </w:p>
    <w:p w14:paraId="4D80E2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本项目为全院综合零星维修定点服务，包含水电维修、土建修缮、门窗家具维修、卫生间修缮、屋面防水、墙体地面修复、管线维护、公区设施修复、简易改造、应急抢修、日常巡检等全部后勤零星维修保障工作，服务覆盖全院所有室内外区域。 </w:t>
      </w:r>
    </w:p>
    <w:p w14:paraId="5FC5E8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二、服务总体目标 </w:t>
      </w:r>
    </w:p>
    <w:p w14:paraId="1C3C2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建立24小时响应、快速处置、随叫随修的医院后勤维修保障机制，保障医院医疗工作不间断、不停摆。</w:t>
      </w:r>
    </w:p>
    <w:p w14:paraId="72AE7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全面消除院区水电隐患、设施破损隐患、建筑结构隐患、公共设施安全隐患。</w:t>
      </w:r>
    </w:p>
    <w:p w14:paraId="7BE69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维修作业严格遵守院感要求、安全生产、静音施工、文明施工标准，不影响诊疗秩序、不产生卫生死角、不引发院感风险。</w:t>
      </w:r>
    </w:p>
    <w:p w14:paraId="0CC0DD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做到日常问题不过夜、紧急问题即刻处置、疑难问题限时闭环，实现全院后勤设施常态化完好运行。</w:t>
      </w:r>
    </w:p>
    <w:p w14:paraId="0AF00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5. 全程服从医院总务科统一调度、统一管理、统一考核，全面保障医院安全、稳定、规范运营。 </w:t>
      </w:r>
    </w:p>
    <w:p w14:paraId="476B8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三、服务范围 </w:t>
      </w:r>
    </w:p>
    <w:p w14:paraId="5FFEE6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服务覆盖勐海县人民医院黎明分院全院所有区域，包含但不限于： </w:t>
      </w:r>
    </w:p>
    <w:p w14:paraId="27C553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门诊所有科室：急诊科、中傣医科、口腔科、内儿科、公共卫生楼诊疗及办公区域；</w:t>
      </w:r>
    </w:p>
    <w:p w14:paraId="64117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住院楼全部病区、病房、护士站、治疗室、库房、病区公共区域；</w:t>
      </w:r>
    </w:p>
    <w:p w14:paraId="28628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医技楼各功能科室、检查室、设备间、通道、候诊区；</w:t>
      </w:r>
    </w:p>
    <w:p w14:paraId="26C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全院公共区域：楼道、走廊、楼梯、卫生间、天井、屋面、墙体、门窗；</w:t>
      </w:r>
    </w:p>
    <w:p w14:paraId="43A59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院内室外区域：院内道路、围墙、花坛、绿化带、停车场、室外管线、公共照明；</w:t>
      </w:r>
    </w:p>
    <w:p w14:paraId="0C783F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6. 医院临时新增修缮、整改、搬迁、改造零星工程及上级检查专项整改维修任务。</w:t>
      </w:r>
    </w:p>
    <w:p w14:paraId="434EF2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四、主要维修服务内容</w:t>
      </w:r>
    </w:p>
    <w:p w14:paraId="735DCA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（一）水电系统维修</w:t>
      </w:r>
    </w:p>
    <w:p w14:paraId="3399D7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全院照明灯具、开关、插座、线路、配电箱、应急灯、疏散指示灯检修、更换、布线修复；</w:t>
      </w:r>
    </w:p>
    <w:p w14:paraId="008015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供水管道、阀门、水龙头、冲水装置、水箱、管道渗漏、堵塞、老化维修更换；</w:t>
      </w:r>
    </w:p>
    <w:p w14:paraId="17D64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排水管道、地漏、下水、化粪池疏通、管道堵塞清理、积水整改；</w:t>
      </w:r>
    </w:p>
    <w:p w14:paraId="08A9B3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公共区域路灯、走廊灯、庭院照明、室外线路检修维护；</w:t>
      </w:r>
    </w:p>
    <w:p w14:paraId="729E6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科室水电故障排查、短路检修、漏水抢修、用电安全隐患整改。</w:t>
      </w:r>
    </w:p>
    <w:p w14:paraId="3CDD94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（二）土建及墙体地面维修 </w:t>
      </w:r>
    </w:p>
    <w:p w14:paraId="1A808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墙面脱落、起皮、开裂、污渍修复、补漆翻新；</w:t>
      </w:r>
    </w:p>
    <w:p w14:paraId="0D111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地面瓷砖空鼓、破损、开裂修补及更换；</w:t>
      </w:r>
    </w:p>
    <w:p w14:paraId="63BD0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踢脚线、窗台、墙角破损修复；</w:t>
      </w:r>
    </w:p>
    <w:p w14:paraId="604BC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屋面、阳台、卫生间轻微渗水、漏水排查及局部防渗处理；</w:t>
      </w:r>
    </w:p>
    <w:p w14:paraId="279D66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天花吊顶、石膏板、扣板脱落、变形修复。</w:t>
      </w:r>
    </w:p>
    <w:p w14:paraId="191ED8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（三）门窗、家具、设施维修</w:t>
      </w:r>
    </w:p>
    <w:p w14:paraId="623935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病房、办公室、科室房门合页、门锁、门框、闭门器维修更换；</w:t>
      </w:r>
    </w:p>
    <w:p w14:paraId="2701D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窗户配件、玻璃、纱窗、锁扣、推拉轨道维修更换；</w:t>
      </w:r>
    </w:p>
    <w:p w14:paraId="10B21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病床、床头柜、座椅、办公桌、储物柜、公示栏紧固、修复、配件更换；</w:t>
      </w:r>
    </w:p>
    <w:p w14:paraId="1EEC7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公共区域扶手、栏杆、标识牌固定、松动修复。</w:t>
      </w:r>
    </w:p>
    <w:p w14:paraId="4EB9C7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（四）卫生间专项维修</w:t>
      </w:r>
    </w:p>
    <w:p w14:paraId="32AE5E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马桶、蹲便器、小便池漏水、堵塞、配件损坏维修更换；</w:t>
      </w:r>
    </w:p>
    <w:p w14:paraId="24BB8C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卫生间防水局部修复、地面返水整改；</w:t>
      </w:r>
    </w:p>
    <w:p w14:paraId="659301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排气、通风设施检修；</w:t>
      </w:r>
    </w:p>
    <w:p w14:paraId="3FCA38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卫生间五金配件、隔断、合页、门锁维修更换。</w:t>
      </w:r>
    </w:p>
    <w:p w14:paraId="2F624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（五）室外及公共设施维修</w:t>
      </w:r>
    </w:p>
    <w:p w14:paraId="08FE9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院内道路、地坪轻微破损修补；</w:t>
      </w:r>
    </w:p>
    <w:p w14:paraId="489AE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围墙、围栏局部松动、破损修复；</w:t>
      </w:r>
    </w:p>
    <w:p w14:paraId="348B22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排水沟、雨水口清理疏通、盖板维修更换；</w:t>
      </w:r>
    </w:p>
    <w:p w14:paraId="58D48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停车场设施、路桩、警示标识修复加固。</w:t>
      </w:r>
    </w:p>
    <w:p w14:paraId="66F58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（六）应急抢修服务</w:t>
      </w:r>
    </w:p>
    <w:p w14:paraId="63449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突发漏水、爆管、大面积积水紧急处置；</w:t>
      </w:r>
    </w:p>
    <w:p w14:paraId="76426F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突发断电、线路故障、短路隐患紧急排查修复；</w:t>
      </w:r>
    </w:p>
    <w:p w14:paraId="44E05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暴雨、大风、自然灾害造成的设施损坏紧急抢修；</w:t>
      </w:r>
    </w:p>
    <w:p w14:paraId="5BF06C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科室突发设施故障、影响诊疗、存在安全隐患的紧急处置。</w:t>
      </w:r>
    </w:p>
    <w:p w14:paraId="45C0C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（七）专项整改及临时维修</w:t>
      </w:r>
    </w:p>
    <w:p w14:paraId="5888D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配合医院爱国卫生、等级评审、院感整改、安全生产检查开展专项维修整治；</w:t>
      </w:r>
    </w:p>
    <w:p w14:paraId="40093E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科室搬迁、物资安置、房间调整、功能改造零星施工；</w:t>
      </w:r>
    </w:p>
    <w:p w14:paraId="2FB28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医院交办的其他临时性零星修缮、整改、加固维护工作。 </w:t>
      </w:r>
    </w:p>
    <w:p w14:paraId="699C7E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五、服务标准与工作要求</w:t>
      </w:r>
    </w:p>
    <w:p w14:paraId="79B56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（一）响应时效标准</w:t>
      </w:r>
    </w:p>
    <w:p w14:paraId="495D08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紧急故障（漏水、爆管、断电、安全隐患）：10分钟响应，30分钟内到场处置，连夜抢修、即刻闭环。</w:t>
      </w:r>
    </w:p>
    <w:p w14:paraId="481324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一般故障（灯具、门窗、家具、轻微渗漏）：当日响应、当日修复。</w:t>
      </w:r>
    </w:p>
    <w:p w14:paraId="3CA4B0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常规整改、零星修缮：按院方要求时限保质保量完成。</w:t>
      </w:r>
    </w:p>
    <w:p w14:paraId="7FA71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（二）施工规范要求</w:t>
      </w:r>
    </w:p>
    <w:p w14:paraId="03E68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所有维修人员文明施工、着装规范、言行得体，严禁与患者、家属、职工发生争执。</w:t>
      </w:r>
    </w:p>
    <w:p w14:paraId="59B990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施工区域做好围挡、防尘、降噪、防水保护，保护科室设备、物资、病床环境。</w:t>
      </w:r>
    </w:p>
    <w:p w14:paraId="02B5E2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施工垃圾随产随清、当日清完，做到工完、料尽、场地清，不留卫生死角，符合院感及创卫要求。</w:t>
      </w:r>
    </w:p>
    <w:p w14:paraId="75BBA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严禁野蛮施工、乱拆乱改、私拉乱接，严禁破坏原有管线、墙体结构、消防设施。</w:t>
      </w:r>
    </w:p>
    <w:p w14:paraId="2EDFAD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夜间、午休施工必须静音作业，最大程度保障诊疗秩序。</w:t>
      </w:r>
    </w:p>
    <w:p w14:paraId="7E36EF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（三）质量标准</w:t>
      </w:r>
    </w:p>
    <w:p w14:paraId="3CEB76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所有维修修复牢固、平整、美观、无松动、无隐患；</w:t>
      </w:r>
    </w:p>
    <w:p w14:paraId="20DFC9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水电维修通水通电正常、无渗漏、无短路、无安全隐患；</w:t>
      </w:r>
    </w:p>
    <w:p w14:paraId="408AB6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土建修补平整、无裂缝、无脱落、色差协调；</w:t>
      </w:r>
    </w:p>
    <w:p w14:paraId="289FF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维修完成后质保不少于3个月，质保期内同一问题免费返修。</w:t>
      </w:r>
    </w:p>
    <w:p w14:paraId="4C7910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六、人员、设备、工具保障要求</w:t>
      </w:r>
    </w:p>
    <w:p w14:paraId="6A0E20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服务商须配备固定常驻维修人员，保证日常随叫随到，人员稳定，不得频繁更换。</w:t>
      </w:r>
    </w:p>
    <w:p w14:paraId="583228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维修人员须具备水电、土建综合维修能力，具备基本医院施工经验。</w:t>
      </w:r>
    </w:p>
    <w:p w14:paraId="0A89F7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服务商自备全套维修工具、机具、小型设备、安全防护用品，医院不提供工具设备。</w:t>
      </w:r>
    </w:p>
    <w:p w14:paraId="6AC73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建立维修人员台账、值班台账、维修登记台账，随时接受总务科检查。</w:t>
      </w:r>
    </w:p>
    <w:p w14:paraId="1724EF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七、台账管理要求</w:t>
      </w:r>
    </w:p>
    <w:p w14:paraId="490D22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服务商须完整建立以下台账，做到每修必登、全程可追溯：</w:t>
      </w:r>
    </w:p>
    <w:p w14:paraId="41FA2C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日常维修派工登记台账；</w:t>
      </w:r>
    </w:p>
    <w:p w14:paraId="39F8BC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故障处置、问题闭环台账</w:t>
      </w:r>
    </w:p>
    <w:p w14:paraId="6EEE04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应急抢修记录台账；</w:t>
      </w:r>
    </w:p>
    <w:p w14:paraId="46C36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每日巡查、隐患排查整改台账；</w:t>
      </w:r>
    </w:p>
    <w:p w14:paraId="228A7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人员出勤、值班、交接班台账。</w:t>
      </w:r>
    </w:p>
    <w:p w14:paraId="57C5D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八、服务期限</w:t>
      </w:r>
    </w:p>
    <w:p w14:paraId="1A475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服务周期一年一签，根据医院考核情况及院区新建楼栋启用情况，医院有权到期重新招标或调整服务方式。</w:t>
      </w:r>
    </w:p>
    <w:p w14:paraId="5D0044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九、考核与奖惩机制</w:t>
      </w:r>
    </w:p>
    <w:p w14:paraId="2B112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医院总务科负责日常监督、月度考核、随机抽查。</w:t>
      </w:r>
    </w:p>
    <w:p w14:paraId="075622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考核内容包含：响应速度、维修质量、现场卫生、文明施工、台账规范、出勤值守、应急处置、科室满意度。</w:t>
      </w:r>
    </w:p>
    <w:p w14:paraId="5F6967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月度考核结果与服务费用挂钩，多次整改不到位、投诉较多、影响医院正常运行的，医院有权扣除服务费、中止合作、列入不良供应商名单。 </w:t>
      </w:r>
    </w:p>
    <w:p w14:paraId="263801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十、履约纪律要求</w:t>
      </w:r>
    </w:p>
    <w:p w14:paraId="2C5DD0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本项目严禁转包、分包，一经发现立即终止合同。</w:t>
      </w:r>
    </w:p>
    <w:p w14:paraId="2A680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维修人员须严格遵守医院各项规章制度、医德医风、行风纪律，禁止私自收费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、索要好处。</w:t>
      </w:r>
    </w:p>
    <w:p w14:paraId="027D88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施工期间造成医院财产损坏、设施破坏、患者投诉、安全事故的，由服务商全权承担责任与经济损失。 </w:t>
      </w:r>
    </w:p>
    <w:p w14:paraId="5DA0B0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十一、附则</w:t>
      </w:r>
    </w:p>
    <w:p w14:paraId="275F0A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本方案为本项目征询、采购、履约、验收的正式唯一依据，中标单位须100%遵照执行。</w:t>
      </w:r>
    </w:p>
    <w:p w14:paraId="6EF44F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医院可根据院区实际运行情况，合理调整维修内容及服务标准，服务商须无条件服从。</w:t>
      </w:r>
    </w:p>
    <w:p w14:paraId="3E3D3F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本方案未尽事宜按照国家安全生产、建筑维修及医院后勤管理制度执行。</w:t>
      </w:r>
    </w:p>
    <w:p w14:paraId="4588C2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 </w:t>
      </w:r>
    </w:p>
    <w:p w14:paraId="5A93E6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勐海县人民医院黎明分院</w:t>
      </w:r>
    </w:p>
    <w:p w14:paraId="2D8D5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2026年7月29日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3A567C"/>
    <w:rsid w:val="6F1A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2672</Words>
  <Characters>2752</Characters>
  <Lines>0</Lines>
  <Paragraphs>0</Paragraphs>
  <TotalTime>27</TotalTime>
  <ScaleCrop>false</ScaleCrop>
  <LinksUpToDate>false</LinksUpToDate>
  <CharactersWithSpaces>2834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2026-07-28T07:06:00Z</dcterms:created>
  <dc:creator>Administrator</dc:creator>
  <cp:lastModifiedBy>一个人的天下</cp:lastModifiedBy>
  <dcterms:modified xsi:type="dcterms:W3CDTF">2026-07-29T03:24:23Z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eyJoZGlkIjoiNzM1MTQyNjkzNTc1ODE3Mzc1NWI5ZDRhYTgzMGQxZTciLCJ1c2VySWQiOiI5NjIzOTI2MjEifQ==</vt:lpwstr>
  </property>
  <property fmtid="{D5CDD505-2E9C-101B-9397-08002B2CF9AE}" pid="4" name="ICV">
    <vt:lpwstr>FB9CD45FE8F440829FCC4F4D88E0A37F_12</vt:lpwstr>
  </property>
</Properties>
</file>