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130671"/>
      <w:bookmarkEnd w:id="0"/>
      <w:bookmarkStart w:id="1" w:name="_Toc236497060"/>
      <w:bookmarkEnd w:id="1"/>
      <w:bookmarkStart w:id="2" w:name="_Toc236130510"/>
      <w:bookmarkEnd w:id="2"/>
      <w:bookmarkStart w:id="3" w:name="_Toc236497134"/>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部分得分（保留小数点后两位）,按得分由高到低推荐中标候选人排序。</w:t>
      </w:r>
    </w:p>
    <w:p w14:paraId="6D641104">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4"/>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bookmarkStart w:id="5" w:name="_GoBack"/>
            <w:bookmarkEnd w:id="5"/>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62</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8</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7"/>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p>
          <w:p w14:paraId="2DEFC3DD">
            <w:pPr>
              <w:pStyle w:val="7"/>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62</w:t>
            </w:r>
            <w:r>
              <w:rPr>
                <w:rFonts w:hint="eastAsia" w:ascii="仿宋" w:hAnsi="仿宋" w:eastAsia="仿宋" w:cs="Times New Roman"/>
                <w:color w:val="auto"/>
                <w:sz w:val="22"/>
                <w:szCs w:val="22"/>
              </w:rPr>
              <w:t>分）</w:t>
            </w:r>
          </w:p>
        </w:tc>
        <w:tc>
          <w:tcPr>
            <w:tcW w:w="6708" w:type="dxa"/>
            <w:noWrap w:val="0"/>
            <w:vAlign w:val="center"/>
          </w:tcPr>
          <w:p w14:paraId="33C44B1B">
            <w:pPr>
              <w:pStyle w:val="7"/>
              <w:numPr>
                <w:ilvl w:val="0"/>
                <w:numId w:val="1"/>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供应商对响应文件规定的产品技术参数的响应程度（满分42分）：</w:t>
            </w:r>
          </w:p>
          <w:p w14:paraId="2E7B8C0A">
            <w:pPr>
              <w:pStyle w:val="7"/>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本项目得分由各类设备分别评分后汇总，具体方法如下：</w:t>
            </w:r>
          </w:p>
          <w:p w14:paraId="0368BEF7">
            <w:pPr>
              <w:pStyle w:val="7"/>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default" w:ascii="仿宋" w:hAnsi="仿宋" w:eastAsia="仿宋" w:cs="仿宋"/>
                <w:b w:val="0"/>
                <w:bCs w:val="0"/>
                <w:color w:val="auto"/>
                <w:sz w:val="22"/>
                <w:szCs w:val="22"/>
                <w:lang w:val="en-US" w:eastAsia="zh-CN" w:bidi="ar-SA"/>
              </w:rPr>
              <w:t>①</w:t>
            </w:r>
            <w:r>
              <w:rPr>
                <w:rFonts w:hint="eastAsia" w:ascii="仿宋" w:hAnsi="仿宋" w:eastAsia="仿宋" w:cs="仿宋"/>
                <w:b w:val="0"/>
                <w:bCs w:val="0"/>
                <w:color w:val="auto"/>
                <w:sz w:val="22"/>
                <w:szCs w:val="22"/>
                <w:lang w:val="en-US" w:eastAsia="zh-CN" w:bidi="ar-SA"/>
              </w:rPr>
              <w:t>胎心监护仪：共列出12项技术参数，全部满足得12分，每有一项负偏离扣1分，扣完为止。</w:t>
            </w:r>
          </w:p>
          <w:p w14:paraId="1ED7CFB5">
            <w:pPr>
              <w:pStyle w:val="7"/>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②空气压力波治疗仪：共列出16项技术参数，全部满足得16分，每有一项负偏离扣1分，扣完为止。</w:t>
            </w:r>
          </w:p>
          <w:p w14:paraId="003FB422">
            <w:pPr>
              <w:pStyle w:val="7"/>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③微波治疗仪：共列出14项技术参数，全部满足得14分，每有一项负偏离扣1分，扣完为止。</w:t>
            </w:r>
          </w:p>
          <w:p w14:paraId="19C9C1E7">
            <w:pPr>
              <w:pStyle w:val="7"/>
              <w:spacing w:line="360" w:lineRule="auto"/>
              <w:ind w:firstLine="420"/>
              <w:rPr>
                <w:rFonts w:hint="default" w:ascii="仿宋" w:hAnsi="仿宋" w:eastAsia="仿宋" w:cs="仿宋"/>
                <w:b/>
                <w:bCs/>
                <w:color w:val="auto"/>
                <w:sz w:val="22"/>
                <w:szCs w:val="22"/>
                <w:lang w:val="en-US" w:eastAsia="zh-CN" w:bidi="ar-SA"/>
              </w:rPr>
            </w:pPr>
            <w:r>
              <w:rPr>
                <w:rFonts w:hint="eastAsia" w:ascii="仿宋" w:hAnsi="仿宋" w:eastAsia="仿宋" w:cs="仿宋"/>
                <w:b/>
                <w:bCs/>
                <w:color w:val="auto"/>
                <w:sz w:val="22"/>
                <w:szCs w:val="22"/>
                <w:lang w:val="en-US" w:eastAsia="zh-CN" w:bidi="ar-SA"/>
              </w:rPr>
              <w:t>汇总公式：设备技术参数响应得分=胎心监护仪得分+空气压力波治疗仪得分+微波治疗仪得分。</w:t>
            </w:r>
          </w:p>
          <w:p w14:paraId="49FD1D5A">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（2）项目实施方案(满分10分)：</w:t>
            </w:r>
          </w:p>
          <w:p w14:paraId="6363338B">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10分）：对本项目理解透彻、准确，项目实施方案中充分体现出对本项目的重点和难点的准确分析，并提供了针对性强、具体可行的解决方案和措施。有健全的管理制度、供货进度计划和考核标准，内容具体完整、针对性强，充分体现了本项目的实际需求；</w:t>
            </w:r>
          </w:p>
          <w:p w14:paraId="07BFDEB0">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7分）：对本项目理解有一定的准确性，项目实施方案中基本体现出对本项目的重点和难点的准确分析，并提供了基本可行的解决方案和措施。且为本项目建立了较为健全的组织机构，设置有一定的合理性，有较为健全的管理制度和考核标准，内容具体完整、有针对性，基本体现了本项目的实际需求；</w:t>
            </w:r>
          </w:p>
          <w:p w14:paraId="7564DCCE">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3分）：对本项目理解一般，项目实施方案详实具体，对本项目重点、难点有一定分析，解决方案基本可行，有一定的保证措施或本项目组织机构基本完整、清晰，管理制度不够完善，考核标准基本完整，但针对性欠缺；</w:t>
            </w:r>
          </w:p>
          <w:p w14:paraId="6DC050BF">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第四个档次（0分）：对本项目无项目实施方案/无解决方案、保证措施/无组织机构/无管理制度/未建立考核标准。</w:t>
            </w:r>
          </w:p>
          <w:p w14:paraId="53D1BDF6">
            <w:pPr>
              <w:pStyle w:val="7"/>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（3）质量承诺及保证措施（满分10分）：</w:t>
            </w:r>
          </w:p>
          <w:p w14:paraId="0AB74CEA">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第一个档次（10分）：质量管理制度完善，具有独立的质量管理部门，质量承诺完整具体，质量保证措施具体完整、针对性强、合理可行，有明确的违约责任承诺，充分体现了本项目的实际需求。</w:t>
            </w:r>
          </w:p>
          <w:p w14:paraId="000DB9AB">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第二个档次（7分）：质量管理制度基本完善，具有独立的质量管理部门，质量承诺基本完整、清晰，保证措施基本完善，基本合理可行，有明确的违约责任承诺。</w:t>
            </w:r>
          </w:p>
          <w:p w14:paraId="4515BEE3">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第三个档次（3分）：质量管理制度一般，具有独立的质量管理部门，质量承诺一般，保证措施一般，基本合理可行，有明确的违约责任承诺。</w:t>
            </w:r>
          </w:p>
          <w:p w14:paraId="60A0AAE1">
            <w:pPr>
              <w:pStyle w:val="7"/>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第四个档次（0分）：无质量管理制度/不具有独立的质量管理部门/无质量承诺及质量保证措施阐述/无明确的违约责任承诺。</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8</w:t>
            </w:r>
            <w:r>
              <w:rPr>
                <w:rFonts w:hint="eastAsia" w:ascii="仿宋" w:hAnsi="仿宋" w:eastAsia="仿宋" w:cs="Times New Roman"/>
                <w:color w:val="auto"/>
                <w:sz w:val="22"/>
                <w:szCs w:val="22"/>
              </w:rPr>
              <w:t>分）</w:t>
            </w:r>
          </w:p>
        </w:tc>
        <w:tc>
          <w:tcPr>
            <w:tcW w:w="6708" w:type="dxa"/>
            <w:noWrap w:val="0"/>
            <w:vAlign w:val="center"/>
          </w:tcPr>
          <w:p w14:paraId="587A9097">
            <w:pPr>
              <w:pStyle w:val="8"/>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（1）售后服务方案(满分5分)：</w:t>
            </w:r>
          </w:p>
          <w:p w14:paraId="06494FAE">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第一个档次（5分）：售后服务能力强，售后服务体系完整度高，保障性强，售后服务方案、质保、人员培训、承诺及保证完善具体，针对性强。</w:t>
            </w:r>
          </w:p>
          <w:p w14:paraId="72E191D3">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第二个档次（3分）：售后服务能力较强，售后服务体系完整度及保障性较好，售后服务方案、质保、人员培训、承诺及保证一般，针对性一般。</w:t>
            </w:r>
          </w:p>
          <w:p w14:paraId="7B04CB91">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第三个档次（1分）：售后服务能力差，售后服务体系完整度及保障性一般，售后服务方案、质保、人员培训、承诺及保证基本可行，但缺乏针对性。</w:t>
            </w:r>
          </w:p>
          <w:p w14:paraId="75A7C789">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第四档次（0分）：未提供售后服务方案。</w:t>
            </w:r>
          </w:p>
          <w:p w14:paraId="28EB4480">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供应商近三年（2023年1月至今）完成过类似项目业绩，每提供一个得1分，满分3分。供应商须提供合同协议书的扫描件方可计分，未提供证明材料的不得分。扫描件须清晰可辨，否则视为未提供。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2"/>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CB3FE"/>
    <w:multiLevelType w:val="singleLevel"/>
    <w:tmpl w:val="93BCB3FE"/>
    <w:lvl w:ilvl="0" w:tentative="0">
      <w:start w:val="1"/>
      <w:numFmt w:val="decimal"/>
      <w:suff w:val="nothing"/>
      <w:lvlText w:val="（%1）"/>
      <w:lvlJc w:val="left"/>
    </w:lvl>
  </w:abstractNum>
  <w:abstractNum w:abstractNumId="1">
    <w:nsid w:val="B457D229"/>
    <w:multiLevelType w:val="singleLevel"/>
    <w:tmpl w:val="B457D229"/>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BE471D5"/>
    <w:rsid w:val="17276D99"/>
    <w:rsid w:val="1D4D7A81"/>
    <w:rsid w:val="21156B08"/>
    <w:rsid w:val="269E134D"/>
    <w:rsid w:val="27FD02F5"/>
    <w:rsid w:val="299C5582"/>
    <w:rsid w:val="2D7B597E"/>
    <w:rsid w:val="2ED95618"/>
    <w:rsid w:val="3589141A"/>
    <w:rsid w:val="3E860C28"/>
    <w:rsid w:val="3FFD6C8D"/>
    <w:rsid w:val="49DB003F"/>
    <w:rsid w:val="51CC4711"/>
    <w:rsid w:val="525941F7"/>
    <w:rsid w:val="54EF2BF0"/>
    <w:rsid w:val="62AE5E99"/>
    <w:rsid w:val="74B11819"/>
    <w:rsid w:val="7722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customStyle="1" w:styleId="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1858</Words>
  <Characters>1900</Characters>
  <Lines>0</Lines>
  <Paragraphs>0</Paragraphs>
  <TotalTime>11</TotalTime>
  <ScaleCrop>false</ScaleCrop>
  <LinksUpToDate>false</LinksUpToDate>
  <CharactersWithSpaces>1903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2026-08-07T08:25:33Z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