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3390E">
      <w:pPr>
        <w:numPr>
          <w:ilvl w:val="0"/>
          <w:numId w:val="0"/>
        </w:numPr>
        <w:jc w:val="center"/>
        <w:rPr>
          <w:rFonts w:hint="eastAsia" w:ascii="Times New Roman" w:hAnsi="Times New Roman" w:eastAsia="方正仿宋_GB18030" w:cs="Times New Roman"/>
          <w:b/>
          <w:bCs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勐海县人民医院虚拟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化软件参数需求</w:t>
      </w:r>
    </w:p>
    <w:bookmarkEnd w:id="0"/>
    <w:p w14:paraId="54D67E7F">
      <w:pPr>
        <w:numPr>
          <w:ilvl w:val="0"/>
          <w:numId w:val="0"/>
        </w:numP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▲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软件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采用非OEM，非基于开源OpenStack的国产自主可控技术，提供投标产品开源代码率小于2%的三方测试机构盖章证明文件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。</w:t>
      </w:r>
    </w:p>
    <w:p w14:paraId="2B0B33A0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▲为体现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高并发特性，可在2分钟内完成100台云主机批量创建，提供第三方测试报告。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（提供具有CMA资质的第三方权威测试机构的测试报告复印件加盖公章）</w:t>
      </w:r>
    </w:p>
    <w:p w14:paraId="6D58B270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须支持物理机高可用，当出现宿主机故障时，其上运行的虚拟机会自动疏散至其他正常的节点并运行，保障业务的连续性。</w:t>
      </w:r>
    </w:p>
    <w:p w14:paraId="1A818653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信创虚拟化支持虚拟机故障恢复，需要保证虚拟机故障恢复时间≤60秒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（提供具有CMA资质的第三方权威测试机构的测试报告复印件加盖公章）</w:t>
      </w:r>
    </w:p>
    <w:p w14:paraId="652D7587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▲为适应以后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建设需求，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需要兼容X86、ARM、LoongArch 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SW64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等四种架构的八类平台环境（Intel、AMD、海光、鲲鹏、飞腾、龙芯、兆芯、申威）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（提供具有CMA资质的第三方权威测试机构的“一云多芯 IaaS 平台能力检验证书及检验报告”加盖公章）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</w:t>
      </w:r>
    </w:p>
    <w:p w14:paraId="0A0874AC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▲API支持程度，满足后续二次开发和集成要求，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支持任意界面一键开启API调用请求实时查看功能，能够在产品页面直接显示调用的API，并可根据API请求类型进行分类查看，提高二次开发效率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（提供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产品功能截图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并加盖公章）</w:t>
      </w:r>
    </w:p>
    <w:p w14:paraId="294A23C8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虚拟机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弹性伸缩功能，根据对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虚拟机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CPU使用率、内存使用率进行监控，按照既定策略动态增加或减少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虚拟机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数量；支持对弹性伸缩组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虚拟机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进行健康检查，自动隔离不健康云主机；每次触发弹性伸缩策略后进行消息通知，支持查看伸缩记录。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提供产品功能截图并加盖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公章）</w:t>
      </w:r>
    </w:p>
    <w:p w14:paraId="07E39809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外挂存储全功能适配，为保证平台架构的灵活性和扩展，平台需支持FC-SAN、IP-SAN、本地存储、NFS、NVME-oF、Ceph、Vhost、CBD存储等不同存储接口，并提供对虚拟卷的全生命周期管理能力，实现从创建、挂载、备份到删除的生命周期管理。（提供产品功能截图并加盖公章）</w:t>
      </w:r>
    </w:p>
    <w:p w14:paraId="3CB03AAE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提供不限授权数量的网络虚拟化功能，二层网络须提供VLAN、VXLAN、PVLAN 等组网模式，三层网络提供扁平网络、VPC 网络、公有网络等架构，同时提供虚拟防火墙、安全组、弹性IP、共享带宽等网络服务功能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。（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提供产品功能截图并加盖公章）</w:t>
      </w:r>
    </w:p>
    <w:p w14:paraId="394AEEC4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1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0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平台稳定性，为保障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稳定可靠运行，尽早识别潜在问题和风险，支持健康检查功能，分析风险点并生成可下载的检查报告。同时，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应支持用户直接在产品界面以图文形式提交优化建议，方便用户反馈问题和建议。（提供产品功能截图并加盖公章）</w:t>
      </w:r>
    </w:p>
    <w:p w14:paraId="0A55825A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1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创建的虚拟机兼容适配现有市场上主流国内外操作系统，包括Windows、CentOS、RedHat、SUSE、Ubuntu、FreeBSD、银河麒麟、统信、深度等，提供官网兼容性列表证明链接并截图盖章，兼容性列表支持快速检索并导出列表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（提供产品功能截图或兼容性证明并加盖公章）</w:t>
      </w:r>
    </w:p>
    <w:p w14:paraId="296F47B7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1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便于用户运维，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需支持自动化运维服务，用户可在UI界面上创建XML文件，并加载/卸载到云主机上，实现定制配置和功能扩展，支持使用脚本库，集中存储和管理自动化脚本文件，在云主机内运行脚本，可完成一系列自动化任务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。（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提供产品功能截图并加盖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公章）</w:t>
      </w:r>
    </w:p>
    <w:p w14:paraId="01B9ADC1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13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为保障及时有效的发现业务运行问题，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信创虚拟化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须支持从云主机内部获取监控数据，支持主流Linux/Windows以及国产操作系统云主机的内部负载实时监控，且支持自定义阈值、周期、次数、方式的自动报警功能，报警通知对象支持邮箱、短信、Webhook、SNMP Trap、钉钉、企业微信、飞书、Microsoft Teams等多种报警通知模式。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（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提供产品功能截图并加盖公章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eastAsia="zh-CN"/>
        </w:rPr>
        <w:t>）</w:t>
      </w:r>
    </w:p>
    <w:p w14:paraId="1758B2FD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14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▲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信创虚拟化支持跨大版本无缝升级，升级期间业务无感知，虚拟机长Ping无丢包，且升级过程不超过15分钟（提供具有CMA资质的第三方权威测试机构的测试报告复印件，包含首页和结论页并加盖公章）</w:t>
      </w:r>
    </w:p>
    <w:p w14:paraId="220A08C4">
      <w:pP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15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软件终身免费升级，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>提供三年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原厂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</w:rPr>
        <w:t xml:space="preserve"> 7*24小时金牌服务。</w:t>
      </w:r>
    </w:p>
    <w:p w14:paraId="545BCB32">
      <w:pP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16</w:t>
      </w:r>
      <w:r>
        <w:rPr>
          <w:rFonts w:hint="eastAsia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.软件</w:t>
      </w:r>
      <w:r>
        <w:rPr>
          <w:rFonts w:hint="default" w:ascii="Times New Roman" w:hAnsi="Times New Roman" w:eastAsia="方正仿宋_GB18030" w:cs="Times New Roman"/>
          <w:kern w:val="0"/>
          <w:sz w:val="28"/>
          <w:szCs w:val="28"/>
          <w:lang w:val="en-US" w:eastAsia="zh-CN"/>
        </w:rPr>
        <w:t>需与昆仑KunLun2280服务器-鲲鹏920适配。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F97619E-8267-4C3C-A546-233C9E6BFF6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F342A8"/>
    <w:multiLevelType w:val="singleLevel"/>
    <w:tmpl w:val="81F342A8"/>
    <w:lvl w:ilvl="0" w:tentative="0">
      <w:start w:val="1"/>
      <w:numFmt w:val="decimal"/>
      <w:pStyle w:val="2"/>
      <w:lvlText w:val="%1.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abstractNum w:abstractNumId="1">
    <w:nsid w:val="EE1F4182"/>
    <w:multiLevelType w:val="singleLevel"/>
    <w:tmpl w:val="EE1F4182"/>
    <w:lvl w:ilvl="0" w:tentative="0">
      <w:start w:val="1"/>
      <w:numFmt w:val="decimal"/>
      <w:pStyle w:val="3"/>
      <w:lvlText w:val="%1.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3084"/>
    <w:rsid w:val="11EE5A02"/>
    <w:rsid w:val="12633CFA"/>
    <w:rsid w:val="127E5E85"/>
    <w:rsid w:val="12E07A94"/>
    <w:rsid w:val="26EC13DD"/>
    <w:rsid w:val="2EB15996"/>
    <w:rsid w:val="316255FD"/>
    <w:rsid w:val="4B803BAB"/>
    <w:rsid w:val="4E9076DA"/>
    <w:rsid w:val="4F932388"/>
    <w:rsid w:val="501F0559"/>
    <w:rsid w:val="50BB328B"/>
    <w:rsid w:val="51FC3355"/>
    <w:rsid w:val="550E0869"/>
    <w:rsid w:val="5CAC7ECC"/>
    <w:rsid w:val="5E954808"/>
    <w:rsid w:val="5F1514A5"/>
    <w:rsid w:val="5F4D62AF"/>
    <w:rsid w:val="62252683"/>
    <w:rsid w:val="66862C89"/>
    <w:rsid w:val="6CE02A37"/>
    <w:rsid w:val="75D237F5"/>
    <w:rsid w:val="75EF25F8"/>
    <w:rsid w:val="7B17A137"/>
    <w:rsid w:val="7EAD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ascii="+西文正文" w:hAnsi="+西文正文" w:eastAsia="+中文正文" w:cstheme="minorBidi"/>
      <w:b/>
      <w:kern w:val="44"/>
      <w:sz w:val="44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theme="minorBidi"/>
      <w:b/>
      <w:sz w:val="32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1456</Words>
  <Characters>1670</Characters>
  <Lines>0</Lines>
  <Paragraphs>0</Paragraphs>
  <TotalTime>18</TotalTime>
  <ScaleCrop>false</ScaleCrop>
  <LinksUpToDate>false</LinksUpToDate>
  <CharactersWithSpaces>1678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2024-07-15T09:02:00Z</dcterms:created>
  <dc:creator>Lufayun</dc:creator>
  <cp:lastModifiedBy>WPS_1554988788</cp:lastModifiedBy>
  <dcterms:modified xsi:type="dcterms:W3CDTF">2026-09-04T09:25:18Z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790A3F26C982967752F8906AE1C48D49_43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