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0D75A">
      <w:pPr>
        <w:pStyle w:val="5"/>
        <w:numPr>
          <w:ilvl w:val="0"/>
          <w:numId w:val="0"/>
        </w:numPr>
        <w:spacing w:line="360" w:lineRule="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附件：</w:t>
      </w:r>
      <w:bookmarkStart w:id="0" w:name="_Toc28730"/>
    </w:p>
    <w:p w14:paraId="4C21A8BB">
      <w:pPr>
        <w:pStyle w:val="5"/>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bookmarkEnd w:id="0"/>
    </w:p>
    <w:p w14:paraId="0B44E938">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1" w:name="_Toc236130510"/>
      <w:bookmarkEnd w:id="1"/>
      <w:bookmarkStart w:id="2" w:name="_Toc236497060"/>
      <w:bookmarkEnd w:id="2"/>
      <w:bookmarkStart w:id="3" w:name="_Toc236130671"/>
      <w:bookmarkEnd w:id="3"/>
      <w:bookmarkStart w:id="4" w:name="_Toc236497134"/>
      <w:bookmarkEnd w:id="4"/>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按得分由高到低推荐中标候选人排序。</w:t>
      </w:r>
    </w:p>
    <w:p w14:paraId="6D641104">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8"/>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5" w:name="_Toc236130511"/>
            <w:r>
              <w:rPr>
                <w:rFonts w:hint="eastAsia" w:ascii="仿宋" w:hAnsi="仿宋" w:eastAsia="仿宋" w:cs="仿宋"/>
                <w:b w:val="0"/>
                <w:bCs w:val="0"/>
                <w:color w:val="auto"/>
                <w:sz w:val="22"/>
                <w:szCs w:val="22"/>
              </w:rPr>
              <w:t>评审项目</w:t>
            </w:r>
            <w:bookmarkEnd w:id="5"/>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w:t>
            </w:r>
            <w:r>
              <w:rPr>
                <w:rFonts w:hint="eastAsia" w:ascii="仿宋" w:hAnsi="仿宋" w:eastAsia="仿宋" w:cs="仿宋"/>
                <w:b w:val="0"/>
                <w:bCs w:val="0"/>
                <w:color w:val="auto"/>
                <w:sz w:val="22"/>
                <w:szCs w:val="22"/>
                <w:lang w:eastAsia="zh-CN"/>
              </w:rPr>
              <w:t>供应商营业执照</w:t>
            </w:r>
            <w:r>
              <w:rPr>
                <w:rFonts w:hint="eastAsia" w:ascii="仿宋" w:hAnsi="仿宋" w:eastAsia="仿宋" w:cs="仿宋"/>
                <w:b w:val="0"/>
                <w:bCs w:val="0"/>
                <w:color w:val="auto"/>
                <w:sz w:val="22"/>
                <w:szCs w:val="22"/>
                <w:lang w:val="en-US" w:eastAsia="zh-CN"/>
              </w:rPr>
              <w:t>及工程类相关资质</w:t>
            </w:r>
            <w:r>
              <w:rPr>
                <w:rFonts w:hint="eastAsia" w:ascii="仿宋" w:hAnsi="仿宋" w:eastAsia="仿宋" w:cs="仿宋"/>
                <w:b w:val="0"/>
                <w:bCs w:val="0"/>
                <w:color w:val="auto"/>
                <w:sz w:val="22"/>
                <w:szCs w:val="22"/>
                <w:lang w:eastAsia="zh-CN"/>
              </w:rPr>
              <w:t>；</w:t>
            </w:r>
          </w:p>
          <w:p w14:paraId="577CD91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本项目特定资格要求：</w:t>
            </w:r>
          </w:p>
          <w:p w14:paraId="287DAE04">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建筑工程施工总承包叁级及以上的资质、安全生产许可证书；</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60</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本项目采用综合单价整体下浮率报价模式，结算时按实际发生工程量金额乘以中标下浮率结算。</w:t>
            </w:r>
          </w:p>
          <w:p w14:paraId="1BA56829">
            <w:pPr>
              <w:spacing w:line="360" w:lineRule="auto"/>
              <w:jc w:val="left"/>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lang w:val="en-US" w:eastAsia="zh-CN"/>
              </w:rPr>
              <w:t>F1</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rPr>
              <w:t>报价得分=</w:t>
            </w:r>
            <w:r>
              <w:rPr>
                <w:rFonts w:hint="eastAsia" w:ascii="仿宋" w:hAnsi="仿宋" w:eastAsia="仿宋" w:cs="仿宋"/>
                <w:color w:val="000000"/>
                <w:sz w:val="22"/>
                <w:szCs w:val="22"/>
                <w:lang w:eastAsia="zh-CN"/>
              </w:rPr>
              <w:t>（响应人有效下浮率</w:t>
            </w:r>
            <w:r>
              <w:rPr>
                <w:rFonts w:hint="eastAsia" w:ascii="仿宋" w:hAnsi="仿宋" w:eastAsia="仿宋" w:cs="仿宋"/>
                <w:color w:val="000000"/>
                <w:sz w:val="22"/>
                <w:szCs w:val="22"/>
              </w:rPr>
              <w:t>／</w:t>
            </w:r>
            <w:r>
              <w:rPr>
                <w:rFonts w:hint="eastAsia" w:ascii="仿宋" w:hAnsi="仿宋" w:eastAsia="仿宋" w:cs="仿宋"/>
                <w:color w:val="000000"/>
                <w:sz w:val="22"/>
                <w:szCs w:val="22"/>
                <w:lang w:eastAsia="zh-CN"/>
              </w:rPr>
              <w:t>所有有效响应人最高下浮率</w:t>
            </w:r>
            <w:r>
              <w:rPr>
                <w:rFonts w:hint="eastAsia" w:ascii="仿宋" w:hAnsi="仿宋" w:eastAsia="仿宋" w:cs="仿宋"/>
                <w:color w:val="000000"/>
                <w:sz w:val="22"/>
                <w:szCs w:val="22"/>
              </w:rPr>
              <w:t>)×</w:t>
            </w:r>
            <w:r>
              <w:rPr>
                <w:rFonts w:hint="eastAsia" w:ascii="仿宋" w:hAnsi="仿宋" w:eastAsia="仿宋" w:cs="仿宋"/>
                <w:color w:val="000000"/>
                <w:sz w:val="22"/>
                <w:szCs w:val="22"/>
                <w:lang w:val="en-US" w:eastAsia="zh-CN"/>
              </w:rPr>
              <w:t>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0FCBF879">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技术部分F2（60分）</w:t>
            </w:r>
          </w:p>
        </w:tc>
        <w:tc>
          <w:tcPr>
            <w:tcW w:w="6708" w:type="dxa"/>
            <w:noWrap w:val="0"/>
            <w:vAlign w:val="center"/>
          </w:tcPr>
          <w:p w14:paraId="63587695">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（1）施工管理（满分10分）</w:t>
            </w:r>
          </w:p>
          <w:p w14:paraId="3E0E6461">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第一个档次（8—10分）：</w:t>
            </w:r>
            <w:r>
              <w:rPr>
                <w:rFonts w:hint="eastAsia" w:ascii="仿宋" w:hAnsi="仿宋" w:eastAsia="仿宋" w:cs="仿宋"/>
                <w:b w:val="0"/>
                <w:bCs w:val="0"/>
                <w:color w:val="auto"/>
                <w:sz w:val="22"/>
                <w:szCs w:val="22"/>
                <w:lang w:val="en-US" w:eastAsia="zh-CN"/>
              </w:rPr>
              <w:t>完全符合医院管理要求：①院感防控、防尘降噪、围挡防护措施完善；②有错峰施工方案，避开患者休息时段；③遵守医院日常管理制度；④成品保护措施到位，明确医疗设施、管线损坏赔偿责任；</w:t>
            </w:r>
          </w:p>
          <w:p w14:paraId="477BB9FA">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第二个档次（5—7分）：</w:t>
            </w:r>
            <w:r>
              <w:rPr>
                <w:rFonts w:hint="eastAsia" w:ascii="仿宋" w:hAnsi="仿宋" w:eastAsia="仿宋" w:cs="仿宋"/>
                <w:b w:val="0"/>
                <w:bCs w:val="0"/>
                <w:color w:val="auto"/>
                <w:sz w:val="22"/>
                <w:szCs w:val="22"/>
                <w:lang w:val="en-US" w:eastAsia="zh-CN"/>
              </w:rPr>
              <w:t>基本满足医院管理要求，措施较笼统；</w:t>
            </w:r>
          </w:p>
          <w:p w14:paraId="0FE2B2F1">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第三个档次（1—4分）：</w:t>
            </w:r>
            <w:r>
              <w:rPr>
                <w:rFonts w:hint="eastAsia" w:ascii="仿宋" w:hAnsi="仿宋" w:eastAsia="仿宋" w:cs="仿宋"/>
                <w:b w:val="0"/>
                <w:bCs w:val="0"/>
                <w:color w:val="auto"/>
                <w:sz w:val="22"/>
                <w:szCs w:val="22"/>
                <w:lang w:val="en-US" w:eastAsia="zh-CN"/>
              </w:rPr>
              <w:t>存在明显不符合医院管理规定的内容；</w:t>
            </w:r>
          </w:p>
          <w:p w14:paraId="12593E95">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1171F23C">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（2）工程质量保障措施（满分15分）</w:t>
            </w:r>
          </w:p>
          <w:p w14:paraId="2F35D523">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第一个档次（11—15分）：</w:t>
            </w:r>
            <w:r>
              <w:rPr>
                <w:rFonts w:hint="eastAsia" w:ascii="仿宋" w:hAnsi="仿宋" w:eastAsia="仿宋" w:cs="仿宋"/>
                <w:b w:val="0"/>
                <w:bCs w:val="0"/>
                <w:color w:val="auto"/>
                <w:sz w:val="22"/>
                <w:szCs w:val="22"/>
                <w:lang w:val="en-US" w:eastAsia="zh-CN"/>
              </w:rPr>
              <w:t>质量管控体系健全，有明确的质量验收标准、工序检验机制及质量问题整改方案；</w:t>
            </w:r>
          </w:p>
          <w:p w14:paraId="708F228F">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第二个档次（6—10分）：</w:t>
            </w:r>
            <w:r>
              <w:rPr>
                <w:rFonts w:hint="eastAsia" w:ascii="仿宋" w:hAnsi="仿宋" w:eastAsia="仿宋" w:cs="仿宋"/>
                <w:b w:val="0"/>
                <w:bCs w:val="0"/>
                <w:color w:val="auto"/>
                <w:sz w:val="22"/>
                <w:szCs w:val="22"/>
                <w:lang w:val="en-US" w:eastAsia="zh-CN"/>
              </w:rPr>
              <w:t>有基本质量控制手段，能满足常规质量要求；</w:t>
            </w:r>
          </w:p>
          <w:p w14:paraId="5C1BC5E4">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第三个档次（1—5分）：</w:t>
            </w:r>
            <w:r>
              <w:rPr>
                <w:rFonts w:hint="eastAsia" w:ascii="仿宋" w:hAnsi="仿宋" w:eastAsia="仿宋" w:cs="仿宋"/>
                <w:b w:val="0"/>
                <w:bCs w:val="0"/>
                <w:color w:val="auto"/>
                <w:sz w:val="22"/>
                <w:szCs w:val="22"/>
                <w:lang w:val="en-US" w:eastAsia="zh-CN"/>
              </w:rPr>
              <w:t>质量措施不完善，缺乏可执行性；</w:t>
            </w:r>
          </w:p>
          <w:p w14:paraId="03448247">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45BD4A2D">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（3）工期保障方案（满分10分）</w:t>
            </w:r>
          </w:p>
          <w:p w14:paraId="58A55ECC">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第一个档次（8—10分）：</w:t>
            </w:r>
            <w:r>
              <w:rPr>
                <w:rFonts w:hint="default" w:ascii="仿宋" w:hAnsi="仿宋" w:eastAsia="仿宋" w:cs="仿宋"/>
                <w:b w:val="0"/>
                <w:bCs w:val="0"/>
                <w:color w:val="auto"/>
                <w:sz w:val="22"/>
                <w:szCs w:val="22"/>
                <w:lang w:val="en-US" w:eastAsia="zh-CN"/>
              </w:rPr>
              <w:t>工期完全满足采购要求，且有可行的赶工保障措施</w:t>
            </w:r>
            <w:r>
              <w:rPr>
                <w:rFonts w:hint="eastAsia" w:ascii="仿宋" w:hAnsi="仿宋" w:eastAsia="仿宋" w:cs="仿宋"/>
                <w:b w:val="0"/>
                <w:bCs w:val="0"/>
                <w:color w:val="auto"/>
                <w:sz w:val="22"/>
                <w:szCs w:val="22"/>
                <w:lang w:val="en-US" w:eastAsia="zh-CN"/>
              </w:rPr>
              <w:t>；</w:t>
            </w:r>
          </w:p>
          <w:p w14:paraId="14832C86">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第二个档次（5—7分）：</w:t>
            </w:r>
            <w:r>
              <w:rPr>
                <w:rFonts w:hint="eastAsia" w:ascii="仿宋" w:hAnsi="仿宋" w:eastAsia="仿宋" w:cs="仿宋"/>
                <w:b w:val="0"/>
                <w:bCs w:val="0"/>
                <w:color w:val="auto"/>
                <w:sz w:val="22"/>
                <w:szCs w:val="22"/>
                <w:lang w:val="en-US" w:eastAsia="zh-CN"/>
              </w:rPr>
              <w:t>工期基本满足采购要求，无额外保障措施；</w:t>
            </w:r>
          </w:p>
          <w:p w14:paraId="7071A890">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第三个档次（1—4分）：</w:t>
            </w:r>
            <w:r>
              <w:rPr>
                <w:rFonts w:hint="eastAsia" w:ascii="仿宋" w:hAnsi="仿宋" w:eastAsia="仿宋" w:cs="仿宋"/>
                <w:b w:val="0"/>
                <w:bCs w:val="0"/>
                <w:color w:val="auto"/>
                <w:sz w:val="22"/>
                <w:szCs w:val="22"/>
                <w:lang w:val="en-US" w:eastAsia="zh-CN"/>
              </w:rPr>
              <w:t>工期不满足采购要求；</w:t>
            </w:r>
          </w:p>
          <w:p w14:paraId="75424113">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2D59A224">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（4）应急响应能力（满分7分）</w:t>
            </w:r>
          </w:p>
          <w:p w14:paraId="67148978">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第一个档次（6—7分）：</w:t>
            </w:r>
            <w:r>
              <w:rPr>
                <w:rFonts w:hint="eastAsia" w:ascii="仿宋" w:hAnsi="仿宋" w:eastAsia="仿宋" w:cs="仿宋"/>
                <w:b w:val="0"/>
                <w:bCs w:val="0"/>
                <w:color w:val="auto"/>
                <w:sz w:val="22"/>
                <w:szCs w:val="22"/>
                <w:lang w:val="en-US" w:eastAsia="zh-CN"/>
              </w:rPr>
              <w:t>施工队伍应急响应时间在15-60分钟以内响应，4小时内到场处置，一般性修缮响应时间在24小时以内；</w:t>
            </w:r>
          </w:p>
          <w:p w14:paraId="474FB78C">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第二个档次（4—5分）：</w:t>
            </w:r>
            <w:r>
              <w:rPr>
                <w:rFonts w:hint="eastAsia" w:ascii="仿宋" w:hAnsi="仿宋" w:eastAsia="仿宋" w:cs="仿宋"/>
                <w:b w:val="0"/>
                <w:bCs w:val="0"/>
                <w:color w:val="auto"/>
                <w:sz w:val="22"/>
                <w:szCs w:val="22"/>
                <w:lang w:val="en-US" w:eastAsia="zh-CN"/>
              </w:rPr>
              <w:t>有应急响应安排，承诺4小时内到场；</w:t>
            </w:r>
          </w:p>
          <w:p w14:paraId="197B5FEF">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第三个档次（1—3分）：</w:t>
            </w:r>
            <w:r>
              <w:rPr>
                <w:rFonts w:hint="eastAsia" w:ascii="仿宋" w:hAnsi="仿宋" w:eastAsia="仿宋" w:cs="仿宋"/>
                <w:b w:val="0"/>
                <w:bCs w:val="0"/>
                <w:color w:val="auto"/>
                <w:sz w:val="22"/>
                <w:szCs w:val="22"/>
                <w:lang w:val="en-US" w:eastAsia="zh-CN"/>
              </w:rPr>
              <w:t>有应急响应安排，承诺6小时内到场；</w:t>
            </w:r>
          </w:p>
          <w:p w14:paraId="5150AEE1">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572B2803">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（5）维保服务承诺（满分10分）</w:t>
            </w:r>
          </w:p>
          <w:p w14:paraId="0C2BDD9E">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第一个档次（8—10分）：</w:t>
            </w:r>
            <w:r>
              <w:rPr>
                <w:rFonts w:hint="eastAsia" w:ascii="仿宋" w:hAnsi="仿宋" w:eastAsia="仿宋" w:cs="仿宋"/>
                <w:b w:val="0"/>
                <w:bCs w:val="0"/>
                <w:color w:val="auto"/>
                <w:sz w:val="22"/>
                <w:szCs w:val="22"/>
                <w:lang w:val="en-US" w:eastAsia="zh-CN"/>
              </w:rPr>
              <w:t>保修期符合或优于国家规定，有定期回访、缺陷快速返修机制；</w:t>
            </w:r>
          </w:p>
          <w:p w14:paraId="15FC04A0">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第二个档次（5—7分）：</w:t>
            </w:r>
            <w:r>
              <w:rPr>
                <w:rFonts w:hint="eastAsia" w:ascii="仿宋" w:hAnsi="仿宋" w:eastAsia="仿宋" w:cs="仿宋"/>
                <w:b w:val="0"/>
                <w:bCs w:val="0"/>
                <w:color w:val="auto"/>
                <w:sz w:val="22"/>
                <w:szCs w:val="22"/>
                <w:lang w:val="en-US" w:eastAsia="zh-CN"/>
              </w:rPr>
              <w:t>有定期回访、缺陷快速返修机制，保障基础维修；</w:t>
            </w:r>
          </w:p>
          <w:p w14:paraId="59FDA143">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第三个档次（1—4分）：</w:t>
            </w:r>
            <w:r>
              <w:rPr>
                <w:rFonts w:hint="eastAsia" w:ascii="仿宋" w:hAnsi="仿宋" w:eastAsia="仿宋" w:cs="仿宋"/>
                <w:b w:val="0"/>
                <w:bCs w:val="0"/>
                <w:color w:val="auto"/>
                <w:sz w:val="22"/>
                <w:szCs w:val="22"/>
                <w:lang w:val="en-US" w:eastAsia="zh-CN"/>
              </w:rPr>
              <w:t>仅提供基础保修服务，无额外保障；</w:t>
            </w:r>
          </w:p>
          <w:p w14:paraId="5FAD62D0">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5425DEF0">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（6</w:t>
            </w:r>
            <w:bookmarkStart w:id="6" w:name="_GoBack"/>
            <w:bookmarkEnd w:id="6"/>
            <w:r>
              <w:rPr>
                <w:rFonts w:hint="eastAsia" w:ascii="仿宋" w:hAnsi="仿宋" w:eastAsia="仿宋" w:cs="仿宋"/>
                <w:b w:val="0"/>
                <w:bCs w:val="0"/>
                <w:color w:val="auto"/>
                <w:sz w:val="22"/>
                <w:szCs w:val="22"/>
                <w:lang w:val="en-US" w:eastAsia="zh-CN"/>
              </w:rPr>
              <w:t>）安全管理体系与措施（满分6分）</w:t>
            </w:r>
          </w:p>
          <w:p w14:paraId="2FDE4A8C">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第一个档次（5—6分）：</w:t>
            </w:r>
            <w:r>
              <w:rPr>
                <w:rFonts w:hint="eastAsia" w:ascii="仿宋" w:hAnsi="仿宋" w:eastAsia="仿宋" w:cs="仿宋"/>
                <w:b w:val="0"/>
                <w:bCs w:val="0"/>
                <w:color w:val="auto"/>
                <w:sz w:val="22"/>
                <w:szCs w:val="22"/>
                <w:lang w:val="en-US" w:eastAsia="zh-CN"/>
              </w:rPr>
              <w:t>有完善的安全管理制度及安全技术措施方案；</w:t>
            </w:r>
          </w:p>
          <w:p w14:paraId="5F171F85">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第二个档次（3—4分）：</w:t>
            </w:r>
            <w:r>
              <w:rPr>
                <w:rFonts w:hint="eastAsia" w:ascii="仿宋" w:hAnsi="仿宋" w:eastAsia="仿宋" w:cs="仿宋"/>
                <w:b w:val="0"/>
                <w:bCs w:val="0"/>
                <w:color w:val="auto"/>
                <w:sz w:val="22"/>
                <w:szCs w:val="22"/>
                <w:lang w:val="en-US" w:eastAsia="zh-CN"/>
              </w:rPr>
              <w:t>有基本的安全管理制度；</w:t>
            </w:r>
          </w:p>
          <w:p w14:paraId="11113168">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第三个档次（1—2分）：</w:t>
            </w:r>
            <w:r>
              <w:rPr>
                <w:rFonts w:hint="eastAsia" w:ascii="仿宋" w:hAnsi="仿宋" w:eastAsia="仿宋" w:cs="仿宋"/>
                <w:b w:val="0"/>
                <w:bCs w:val="0"/>
                <w:color w:val="auto"/>
                <w:sz w:val="22"/>
                <w:szCs w:val="22"/>
                <w:lang w:val="en-US" w:eastAsia="zh-CN"/>
              </w:rPr>
              <w:t>安全管理缺失；</w:t>
            </w:r>
          </w:p>
          <w:p w14:paraId="26F2874C">
            <w:pPr>
              <w:numPr>
                <w:ilvl w:val="0"/>
                <w:numId w:val="0"/>
              </w:numPr>
              <w:spacing w:line="360" w:lineRule="auto"/>
              <w:jc w:val="left"/>
              <w:rPr>
                <w:rFonts w:hint="default"/>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7708FB3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商务部分F3（10分）</w:t>
            </w:r>
          </w:p>
        </w:tc>
        <w:tc>
          <w:tcPr>
            <w:tcW w:w="6708" w:type="dxa"/>
            <w:noWrap w:val="0"/>
            <w:vAlign w:val="center"/>
          </w:tcPr>
          <w:p w14:paraId="74649240">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（1）项目人员配置（满分6分）</w:t>
            </w:r>
          </w:p>
          <w:p w14:paraId="15B27903">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第一个档次（5—6</w:t>
            </w:r>
            <w:r>
              <w:rPr>
                <w:rFonts w:hint="default" w:ascii="仿宋" w:hAnsi="仿宋" w:eastAsia="仿宋" w:cs="仿宋"/>
                <w:b/>
                <w:bCs/>
                <w:color w:val="auto"/>
                <w:sz w:val="22"/>
                <w:szCs w:val="22"/>
                <w:lang w:val="en-US" w:eastAsia="zh-CN"/>
              </w:rPr>
              <w:t>分</w:t>
            </w:r>
            <w:r>
              <w:rPr>
                <w:rFonts w:hint="eastAsia" w:ascii="仿宋" w:hAnsi="仿宋" w:eastAsia="仿宋" w:cs="仿宋"/>
                <w:b/>
                <w:bCs/>
                <w:color w:val="auto"/>
                <w:sz w:val="22"/>
                <w:szCs w:val="22"/>
                <w:lang w:val="en-US" w:eastAsia="zh-CN"/>
              </w:rPr>
              <w:t>）：</w:t>
            </w:r>
            <w:r>
              <w:rPr>
                <w:rFonts w:hint="default" w:ascii="仿宋" w:hAnsi="仿宋" w:eastAsia="仿宋" w:cs="仿宋"/>
                <w:b w:val="0"/>
                <w:bCs w:val="0"/>
                <w:color w:val="auto"/>
                <w:sz w:val="22"/>
                <w:szCs w:val="22"/>
                <w:lang w:val="en-US" w:eastAsia="zh-CN"/>
              </w:rPr>
              <w:t>项目负责人具备同类工程管理经验，作业人员工种齐全、持证上岗，人员数量匹配工程规模</w:t>
            </w:r>
            <w:r>
              <w:rPr>
                <w:rFonts w:hint="eastAsia" w:ascii="仿宋" w:hAnsi="仿宋" w:eastAsia="仿宋" w:cs="仿宋"/>
                <w:b w:val="0"/>
                <w:bCs w:val="0"/>
                <w:color w:val="auto"/>
                <w:sz w:val="22"/>
                <w:szCs w:val="22"/>
                <w:lang w:val="en-US" w:eastAsia="zh-CN"/>
              </w:rPr>
              <w:t>；</w:t>
            </w:r>
          </w:p>
          <w:p w14:paraId="57EE4F9C">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第二个档次（3—4分）：</w:t>
            </w:r>
            <w:r>
              <w:rPr>
                <w:rFonts w:hint="default" w:ascii="仿宋" w:hAnsi="仿宋" w:eastAsia="仿宋" w:cs="仿宋"/>
                <w:b w:val="0"/>
                <w:bCs w:val="0"/>
                <w:color w:val="auto"/>
                <w:sz w:val="22"/>
                <w:szCs w:val="22"/>
                <w:lang w:val="en-US" w:eastAsia="zh-CN"/>
              </w:rPr>
              <w:t>人员配置基本满足施工需求</w:t>
            </w:r>
            <w:r>
              <w:rPr>
                <w:rFonts w:hint="eastAsia" w:ascii="仿宋" w:hAnsi="仿宋" w:eastAsia="仿宋" w:cs="仿宋"/>
                <w:b w:val="0"/>
                <w:bCs w:val="0"/>
                <w:color w:val="auto"/>
                <w:sz w:val="22"/>
                <w:szCs w:val="22"/>
                <w:lang w:val="en-US" w:eastAsia="zh-CN"/>
              </w:rPr>
              <w:t>；</w:t>
            </w:r>
          </w:p>
          <w:p w14:paraId="4203A8F2">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第三个档次（1—2分）：</w:t>
            </w:r>
            <w:r>
              <w:rPr>
                <w:rFonts w:hint="eastAsia" w:ascii="仿宋" w:hAnsi="仿宋" w:eastAsia="仿宋" w:cs="仿宋"/>
                <w:b w:val="0"/>
                <w:bCs w:val="0"/>
                <w:color w:val="auto"/>
                <w:sz w:val="22"/>
                <w:szCs w:val="22"/>
                <w:lang w:val="en-US" w:eastAsia="zh-CN"/>
              </w:rPr>
              <w:t>关键岗位人员缺失或资质不达标；</w:t>
            </w:r>
          </w:p>
          <w:p w14:paraId="2B0D9819">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w:t>
            </w:r>
            <w:r>
              <w:rPr>
                <w:rFonts w:hint="eastAsia" w:ascii="仿宋" w:hAnsi="仿宋" w:eastAsia="仿宋" w:cs="仿宋"/>
                <w:b w:val="0"/>
                <w:bCs w:val="0"/>
                <w:color w:val="auto"/>
                <w:sz w:val="22"/>
                <w:szCs w:val="22"/>
                <w:lang w:val="en-US" w:eastAsia="zh-CN"/>
              </w:rPr>
              <w:t>不</w:t>
            </w:r>
            <w:r>
              <w:rPr>
                <w:rFonts w:hint="default" w:ascii="仿宋" w:hAnsi="仿宋" w:eastAsia="仿宋" w:cs="仿宋"/>
                <w:b w:val="0"/>
                <w:bCs w:val="0"/>
                <w:color w:val="auto"/>
                <w:sz w:val="22"/>
                <w:szCs w:val="22"/>
                <w:lang w:val="en-US" w:eastAsia="zh-CN"/>
              </w:rPr>
              <w:t>得分</w:t>
            </w:r>
            <w:r>
              <w:rPr>
                <w:rFonts w:hint="eastAsia" w:ascii="仿宋" w:hAnsi="仿宋" w:eastAsia="仿宋" w:cs="仿宋"/>
                <w:b w:val="0"/>
                <w:bCs w:val="0"/>
                <w:color w:val="auto"/>
                <w:sz w:val="22"/>
                <w:szCs w:val="22"/>
                <w:lang w:val="en-US" w:eastAsia="zh-CN"/>
              </w:rPr>
              <w:t>。</w:t>
            </w:r>
          </w:p>
          <w:p w14:paraId="6DE87EE3">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（2）项目业绩（满分4分）</w:t>
            </w:r>
          </w:p>
          <w:p w14:paraId="2AA85F99">
            <w:p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供应商近三年（2023年7月至今）完成过类似项目业绩，每提供一个得1分，满分4分。供应商须提供中标（成交）通知书或合同复印件并加盖公章方可计分，未提供证明材料的不得分。扫描件须清晰可辨，否则视为未提供。</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319ECCC7">
      <w:pPr>
        <w:spacing w:line="480" w:lineRule="exact"/>
        <w:ind w:firstLine="440" w:firstLineChars="200"/>
        <w:rPr>
          <w:rFonts w:hint="eastAsia" w:eastAsia="宋体"/>
          <w:lang w:eastAsia="zh-CN"/>
        </w:rPr>
      </w:pPr>
      <w:r>
        <w:rPr>
          <w:rFonts w:hint="eastAsia" w:ascii="仿宋" w:hAnsi="仿宋" w:eastAsia="仿宋" w:cs="仿宋"/>
          <w:color w:val="auto"/>
          <w:sz w:val="22"/>
          <w:szCs w:val="22"/>
        </w:rPr>
        <w:t>（2）统计分数原则：计算算术平均分值为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的各部分得分（保留小数点后两位）。</w:t>
      </w:r>
    </w:p>
    <w:p w14:paraId="186546E1">
      <w:pPr>
        <w:tabs>
          <w:tab w:val="left" w:pos="1293"/>
        </w:tabs>
        <w:bidi w:val="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1" w:fontKey="{9A2820DB-AA4F-4B92-A24C-F18BA4C2C3D9}"/>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313F69"/>
    <w:rsid w:val="00AB1812"/>
    <w:rsid w:val="01341807"/>
    <w:rsid w:val="01B73BF6"/>
    <w:rsid w:val="022D1A18"/>
    <w:rsid w:val="02693A40"/>
    <w:rsid w:val="02931952"/>
    <w:rsid w:val="029A38EC"/>
    <w:rsid w:val="02C60B85"/>
    <w:rsid w:val="033A4820"/>
    <w:rsid w:val="03C17CC9"/>
    <w:rsid w:val="04082AD7"/>
    <w:rsid w:val="04457306"/>
    <w:rsid w:val="04B86FD2"/>
    <w:rsid w:val="04CB5B55"/>
    <w:rsid w:val="055C757F"/>
    <w:rsid w:val="05A91C74"/>
    <w:rsid w:val="06BA5EFA"/>
    <w:rsid w:val="06F37A6F"/>
    <w:rsid w:val="076775B0"/>
    <w:rsid w:val="078222A7"/>
    <w:rsid w:val="08017F69"/>
    <w:rsid w:val="085E716A"/>
    <w:rsid w:val="087813C1"/>
    <w:rsid w:val="09634053"/>
    <w:rsid w:val="09C35E1E"/>
    <w:rsid w:val="0BB26044"/>
    <w:rsid w:val="0BE67BA2"/>
    <w:rsid w:val="0C782EF0"/>
    <w:rsid w:val="0CC47EE3"/>
    <w:rsid w:val="0DE85718"/>
    <w:rsid w:val="0E06452B"/>
    <w:rsid w:val="0E1529C0"/>
    <w:rsid w:val="0EB21951"/>
    <w:rsid w:val="0F384BB8"/>
    <w:rsid w:val="0F3A0931"/>
    <w:rsid w:val="0F91377B"/>
    <w:rsid w:val="0FB365B0"/>
    <w:rsid w:val="10332216"/>
    <w:rsid w:val="10362C68"/>
    <w:rsid w:val="10857989"/>
    <w:rsid w:val="10C77FA2"/>
    <w:rsid w:val="1191661B"/>
    <w:rsid w:val="1250459A"/>
    <w:rsid w:val="127E405F"/>
    <w:rsid w:val="142E20E6"/>
    <w:rsid w:val="14EB154F"/>
    <w:rsid w:val="15937232"/>
    <w:rsid w:val="16AA6239"/>
    <w:rsid w:val="16B40FC8"/>
    <w:rsid w:val="170E1A3A"/>
    <w:rsid w:val="17471E3D"/>
    <w:rsid w:val="17A96751"/>
    <w:rsid w:val="17AC6144"/>
    <w:rsid w:val="17B55426"/>
    <w:rsid w:val="19B723A0"/>
    <w:rsid w:val="1A7D7923"/>
    <w:rsid w:val="1ACD5720"/>
    <w:rsid w:val="1AD106A0"/>
    <w:rsid w:val="1C302C76"/>
    <w:rsid w:val="1C827473"/>
    <w:rsid w:val="1CCE090A"/>
    <w:rsid w:val="1CDF62F9"/>
    <w:rsid w:val="1D0600A4"/>
    <w:rsid w:val="1D6B6159"/>
    <w:rsid w:val="1EA2204E"/>
    <w:rsid w:val="1EE61E60"/>
    <w:rsid w:val="1F0F015E"/>
    <w:rsid w:val="20854097"/>
    <w:rsid w:val="210070C5"/>
    <w:rsid w:val="223C1E72"/>
    <w:rsid w:val="226C3544"/>
    <w:rsid w:val="23D0028D"/>
    <w:rsid w:val="24DC4B4F"/>
    <w:rsid w:val="251E54C0"/>
    <w:rsid w:val="25901C25"/>
    <w:rsid w:val="26393298"/>
    <w:rsid w:val="269C55D5"/>
    <w:rsid w:val="26CF4D42"/>
    <w:rsid w:val="26D23572"/>
    <w:rsid w:val="274A6DDF"/>
    <w:rsid w:val="27982240"/>
    <w:rsid w:val="27C01C76"/>
    <w:rsid w:val="27C46B92"/>
    <w:rsid w:val="27DB1309"/>
    <w:rsid w:val="28954CBC"/>
    <w:rsid w:val="28DA2248"/>
    <w:rsid w:val="29143B49"/>
    <w:rsid w:val="29B0091D"/>
    <w:rsid w:val="29B667B7"/>
    <w:rsid w:val="2B0A0D5F"/>
    <w:rsid w:val="2C3A1B18"/>
    <w:rsid w:val="2C4464F3"/>
    <w:rsid w:val="2CDB6DF8"/>
    <w:rsid w:val="2D3E5865"/>
    <w:rsid w:val="2D5026F5"/>
    <w:rsid w:val="2D9E0D25"/>
    <w:rsid w:val="2DB41456"/>
    <w:rsid w:val="2E0D14F8"/>
    <w:rsid w:val="2EBA62D8"/>
    <w:rsid w:val="2F454A5C"/>
    <w:rsid w:val="2F8F3F29"/>
    <w:rsid w:val="311A2112"/>
    <w:rsid w:val="31D43E75"/>
    <w:rsid w:val="32195D2C"/>
    <w:rsid w:val="32866EDC"/>
    <w:rsid w:val="33E36E9A"/>
    <w:rsid w:val="352C3B02"/>
    <w:rsid w:val="36056CF3"/>
    <w:rsid w:val="368918C5"/>
    <w:rsid w:val="36AB3E1C"/>
    <w:rsid w:val="37D70900"/>
    <w:rsid w:val="382316B2"/>
    <w:rsid w:val="38886A90"/>
    <w:rsid w:val="38C5282D"/>
    <w:rsid w:val="38CB08B0"/>
    <w:rsid w:val="38DE52FB"/>
    <w:rsid w:val="39A14F85"/>
    <w:rsid w:val="3A6A7A6C"/>
    <w:rsid w:val="3ACD0488"/>
    <w:rsid w:val="3B9E6A19"/>
    <w:rsid w:val="3BF3026A"/>
    <w:rsid w:val="3C644522"/>
    <w:rsid w:val="3C6F3118"/>
    <w:rsid w:val="3D1B6DFC"/>
    <w:rsid w:val="3DF37171"/>
    <w:rsid w:val="3E0A0392"/>
    <w:rsid w:val="3E0B71A4"/>
    <w:rsid w:val="3E151A9D"/>
    <w:rsid w:val="3E263CAA"/>
    <w:rsid w:val="3E4205EB"/>
    <w:rsid w:val="3E7A3FF6"/>
    <w:rsid w:val="3E977202"/>
    <w:rsid w:val="3EBA2645"/>
    <w:rsid w:val="3F2E2B8E"/>
    <w:rsid w:val="3F376FE5"/>
    <w:rsid w:val="3F776B48"/>
    <w:rsid w:val="40CF292B"/>
    <w:rsid w:val="40FB141E"/>
    <w:rsid w:val="412A2779"/>
    <w:rsid w:val="41D659E7"/>
    <w:rsid w:val="42781A2C"/>
    <w:rsid w:val="428471F1"/>
    <w:rsid w:val="430F11B1"/>
    <w:rsid w:val="437002E0"/>
    <w:rsid w:val="44004F9E"/>
    <w:rsid w:val="44906321"/>
    <w:rsid w:val="472112DD"/>
    <w:rsid w:val="482D18DC"/>
    <w:rsid w:val="48604BF0"/>
    <w:rsid w:val="48D507A7"/>
    <w:rsid w:val="4963074A"/>
    <w:rsid w:val="49821B5D"/>
    <w:rsid w:val="49A60712"/>
    <w:rsid w:val="4A354F64"/>
    <w:rsid w:val="4AD36F68"/>
    <w:rsid w:val="4B0809E8"/>
    <w:rsid w:val="4C5359B3"/>
    <w:rsid w:val="4C7107E7"/>
    <w:rsid w:val="4C947BAF"/>
    <w:rsid w:val="4D1D452D"/>
    <w:rsid w:val="4D3E7B7A"/>
    <w:rsid w:val="4D721EA3"/>
    <w:rsid w:val="4E1C794E"/>
    <w:rsid w:val="4E802F63"/>
    <w:rsid w:val="4E823815"/>
    <w:rsid w:val="4F676F3B"/>
    <w:rsid w:val="4FA33383"/>
    <w:rsid w:val="4FCA5E3F"/>
    <w:rsid w:val="4FE439C5"/>
    <w:rsid w:val="5018702D"/>
    <w:rsid w:val="518024FB"/>
    <w:rsid w:val="518D741E"/>
    <w:rsid w:val="52065E75"/>
    <w:rsid w:val="525B20BC"/>
    <w:rsid w:val="526950A0"/>
    <w:rsid w:val="52940917"/>
    <w:rsid w:val="52A01E26"/>
    <w:rsid w:val="52E948CD"/>
    <w:rsid w:val="54042259"/>
    <w:rsid w:val="54320A3F"/>
    <w:rsid w:val="54B10E12"/>
    <w:rsid w:val="55887B5C"/>
    <w:rsid w:val="55932642"/>
    <w:rsid w:val="55961960"/>
    <w:rsid w:val="55B60508"/>
    <w:rsid w:val="55DC290C"/>
    <w:rsid w:val="560F0DC8"/>
    <w:rsid w:val="56183E39"/>
    <w:rsid w:val="56A41D02"/>
    <w:rsid w:val="56DE703B"/>
    <w:rsid w:val="57827D4C"/>
    <w:rsid w:val="57A162DF"/>
    <w:rsid w:val="580E2671"/>
    <w:rsid w:val="58D354A2"/>
    <w:rsid w:val="591F15CA"/>
    <w:rsid w:val="5A7A7400"/>
    <w:rsid w:val="5A846733"/>
    <w:rsid w:val="5BBE0092"/>
    <w:rsid w:val="5C25405E"/>
    <w:rsid w:val="5CBA37D5"/>
    <w:rsid w:val="5D0306B5"/>
    <w:rsid w:val="5D3959B1"/>
    <w:rsid w:val="5D416546"/>
    <w:rsid w:val="5D7150BF"/>
    <w:rsid w:val="5D722610"/>
    <w:rsid w:val="5D840D7A"/>
    <w:rsid w:val="5D9962B5"/>
    <w:rsid w:val="5DCE72BA"/>
    <w:rsid w:val="5E7E0175"/>
    <w:rsid w:val="5EA362A4"/>
    <w:rsid w:val="5FEA0810"/>
    <w:rsid w:val="607D5554"/>
    <w:rsid w:val="60F31CBA"/>
    <w:rsid w:val="60FA6BA5"/>
    <w:rsid w:val="61DA03D4"/>
    <w:rsid w:val="627961EF"/>
    <w:rsid w:val="63A97FAA"/>
    <w:rsid w:val="63E35397"/>
    <w:rsid w:val="651B533C"/>
    <w:rsid w:val="65CD3049"/>
    <w:rsid w:val="65F27086"/>
    <w:rsid w:val="66D460EA"/>
    <w:rsid w:val="675C781B"/>
    <w:rsid w:val="678464EC"/>
    <w:rsid w:val="68555008"/>
    <w:rsid w:val="68556DB7"/>
    <w:rsid w:val="69402934"/>
    <w:rsid w:val="69C46485"/>
    <w:rsid w:val="6AAA4EEE"/>
    <w:rsid w:val="6B8F10C1"/>
    <w:rsid w:val="6C496C32"/>
    <w:rsid w:val="6C97799E"/>
    <w:rsid w:val="6CB73B9C"/>
    <w:rsid w:val="6DAA1953"/>
    <w:rsid w:val="6DE81813"/>
    <w:rsid w:val="6E76487D"/>
    <w:rsid w:val="6EB23777"/>
    <w:rsid w:val="6EBF6895"/>
    <w:rsid w:val="6EEE10AB"/>
    <w:rsid w:val="6F3434A8"/>
    <w:rsid w:val="6FF15617"/>
    <w:rsid w:val="70E143A6"/>
    <w:rsid w:val="7198729D"/>
    <w:rsid w:val="72121874"/>
    <w:rsid w:val="7366631C"/>
    <w:rsid w:val="73C0113A"/>
    <w:rsid w:val="73FC458A"/>
    <w:rsid w:val="740B6B46"/>
    <w:rsid w:val="74A40EAA"/>
    <w:rsid w:val="750B746A"/>
    <w:rsid w:val="75581C94"/>
    <w:rsid w:val="75AB0949"/>
    <w:rsid w:val="766D3B19"/>
    <w:rsid w:val="7699779A"/>
    <w:rsid w:val="78172EC5"/>
    <w:rsid w:val="79406591"/>
    <w:rsid w:val="79BD31CC"/>
    <w:rsid w:val="79E955B1"/>
    <w:rsid w:val="7A1F7224"/>
    <w:rsid w:val="7A3B6F3F"/>
    <w:rsid w:val="7A827AC1"/>
    <w:rsid w:val="7AE91D0C"/>
    <w:rsid w:val="7B0D52CF"/>
    <w:rsid w:val="7B1805FB"/>
    <w:rsid w:val="7B560B15"/>
    <w:rsid w:val="7B5D6256"/>
    <w:rsid w:val="7C386655"/>
    <w:rsid w:val="7CF404F4"/>
    <w:rsid w:val="7DD343E5"/>
    <w:rsid w:val="7DEA1C21"/>
    <w:rsid w:val="7EC81B50"/>
    <w:rsid w:val="7ED22AB7"/>
    <w:rsid w:val="7F653D50"/>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next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qFormat/>
    <w:uiPriority w:val="0"/>
    <w:rPr>
      <w:b/>
    </w:rPr>
  </w:style>
  <w:style w:type="paragraph" w:customStyle="1" w:styleId="11">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2">
    <w:name w:val="font21"/>
    <w:basedOn w:val="9"/>
    <w:qFormat/>
    <w:uiPriority w:val="0"/>
    <w:rPr>
      <w:rFonts w:hint="eastAsia" w:ascii="宋体" w:hAnsi="宋体" w:eastAsia="宋体" w:cs="宋体"/>
      <w:b/>
      <w:bCs/>
      <w:color w:val="000000"/>
      <w:sz w:val="24"/>
      <w:szCs w:val="24"/>
      <w:u w:val="none"/>
    </w:rPr>
  </w:style>
  <w:style w:type="character" w:customStyle="1" w:styleId="13">
    <w:name w:val="font41"/>
    <w:basedOn w:val="9"/>
    <w:qFormat/>
    <w:uiPriority w:val="0"/>
    <w:rPr>
      <w:rFonts w:hint="eastAsia" w:ascii="宋体" w:hAnsi="宋体" w:eastAsia="宋体" w:cs="宋体"/>
      <w:b/>
      <w:bCs/>
      <w:color w:val="000000"/>
      <w:sz w:val="24"/>
      <w:szCs w:val="24"/>
      <w:u w:val="single"/>
    </w:rPr>
  </w:style>
  <w:style w:type="paragraph" w:customStyle="1" w:styleId="14">
    <w:name w:val="索引 11"/>
    <w:basedOn w:val="1"/>
    <w:next w:val="1"/>
    <w:qFormat/>
    <w:uiPriority w:val="0"/>
    <w:pPr>
      <w:spacing w:line="360" w:lineRule="auto"/>
    </w:pPr>
    <w:rPr>
      <w:rFonts w:ascii="仿宋_GB2312" w:eastAsia="仿宋_GB2312"/>
      <w:sz w:val="24"/>
      <w:szCs w:val="20"/>
    </w:rPr>
  </w:style>
  <w:style w:type="character" w:customStyle="1" w:styleId="15">
    <w:name w:val="font31"/>
    <w:basedOn w:val="9"/>
    <w:qFormat/>
    <w:uiPriority w:val="0"/>
    <w:rPr>
      <w:rFonts w:hint="eastAsia" w:ascii="宋体" w:hAnsi="宋体" w:eastAsia="宋体" w:cs="宋体"/>
      <w:b/>
      <w:bCs/>
      <w:color w:val="000000"/>
      <w:sz w:val="24"/>
      <w:szCs w:val="24"/>
      <w:u w:val="none"/>
    </w:rPr>
  </w:style>
  <w:style w:type="paragraph" w:customStyle="1" w:styleId="1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1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9dbcead4-560d-4a3f-865f-0dd2b36b93d8</errorID>
      <errorWord>计算</errorWord>
      <group>L1_Punc</group>
      <groupName>标点问题</groupName>
      <ability>L2_Punc_CN</ability>
      <abilityName>标点符号问题</abilityName>
      <candidateList>
        <item>：计算</item>
      </candidateList>
      <explain/>
      <paraID> B44E938</paraID>
      <start>47</start>
      <end>49</end>
      <status>unmodified</status>
      <modifiedWord/>
      <trackRevisions>false</trackRevisions>
    </reviewItem>
    <reviewItem>
      <errorID>2c34abcc-78e0-440c-ad22-614e85dadcd9</errorID>
      <errorWord>为</errorWord>
      <group>L1_Word</group>
      <groupName>字词问题</groupName>
      <ability>L2_Typo</ability>
      <abilityName>字词错误</abilityName>
      <candidateList>
        <item>作为</item>
      </candidateList>
      <explain/>
      <paraID> B44E938</paraID>
      <start>55</start>
      <end>56</end>
      <status>unmodified</status>
      <modifiedWord/>
      <trackRevisions>false</trackRevisions>
    </reviewItem>
    <reviewItem>
      <errorID>48aed521-5066-49ca-a835-46d5bcbb47f5</errorID>
      <errorWord>,</errorWord>
      <group>L1_Format</group>
      <groupName>格式问题</groupName>
      <ability>L2_HalfPunc_CN</ability>
      <abilityName>全半角问题</abilityName>
      <candidateList>
        <item>，</item>
      </candidateList>
      <explain>文本全半角错误。</explain>
      <paraID> B44E938</paraID>
      <start>79</start>
      <end>80</end>
      <status>unmodified</status>
      <modifiedWord/>
      <trackRevisions>false</trackRevisions>
    </reviewItem>
    <reviewItem>
      <errorID>ebca66fb-b9d7-45e1-8dc3-1d31c5cee314</errorID>
      <errorWord>F1=报价得分按照低价优先法计算</errorWord>
      <group>L1_Other</group>
      <groupName>其他问题</groupName>
      <ability>L2_Consistency</ability>
      <abilityName>一致性检查</abilityName>
      <candidateList>
        <item>报价得分按照低价优先法计算</item>
      </candidateList>
      <explain>术语一致性错误，前文已约定综合得分=F1+F2+F3，F1为价格部分得分，此处误将价格部分得分公式写为F1=，与前文的符号定义不一致，建议删除多余的F1=</explain>
      <paraID>3DC7C070</paraID>
      <start>0</start>
      <end>16</end>
      <status>unmodified</status>
      <modifiedWord/>
      <trackRevisions>false</trackRevisions>
    </reviewItem>
    <reviewItem>
      <errorID>fd1250c4-25e2-4dd1-b45e-604276dae67f</errorID>
      <errorWord>识</errorWord>
      <group>L1_Word</group>
      <groupName>字词问题</groupName>
      <ability>L2_Typo</ability>
      <abilityName>字词错误</abilityName>
      <candidateList>
        <item>识和</item>
      </candidateList>
      <explain/>
      <paraID>38E4EB50</paraID>
      <start>87</start>
      <end>88</end>
      <status>unmodified</status>
      <modifiedWord/>
      <trackRevisions>false</trackRevisions>
    </reviewItem>
    <reviewItem>
      <errorID>3639d16b-0195-4fa3-85fd-ae13b002f5fe</errorID>
      <errorWord>识</errorWord>
      <group>L1_Word</group>
      <groupName>字词问题</groupName>
      <ability>L2_Typo</ability>
      <abilityName>字词错误</abilityName>
      <candidateList>
        <item>识和</item>
      </candidateList>
      <explain/>
      <paraID>3FFF8F3E</paraID>
      <start>54</start>
      <end>55</end>
      <status>unmodified</status>
      <modifiedWord/>
      <trackRevisions>false</trackRevisions>
    </reviewItem>
    <reviewItem>
      <errorID>0a5cfeba-50eb-445c-94e6-3df2e2bcb9d3</errorID>
      <errorWord>或</errorWord>
      <group>L1_Word</group>
      <groupName>字词问题</groupName>
      <ability>L2_Typo</ability>
      <abilityName>字词错误</abilityName>
      <candidateList>
        <item>且</item>
      </candidateList>
      <explain/>
      <paraID>3FFF8F3E</paraID>
      <start>117</start>
      <end>118</end>
      <status>unmodified</status>
      <modifiedWord/>
      <trackRevisions>false</trackRevisions>
    </reviewItem>
    <reviewItem>
      <errorID>9ab7b675-ce47-49f1-90eb-6ee02dc33cb5</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6B5C976A</paraID>
      <start>56</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f1eb3823-72da-4baa-b9c5-6646b65bf02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1630</Words>
  <Characters>1675</Characters>
  <Lines>0</Lines>
  <Paragraphs>0</Paragraphs>
  <TotalTime>7</TotalTime>
  <ScaleCrop>false</ScaleCrop>
  <LinksUpToDate>false</LinksUpToDate>
  <CharactersWithSpaces>1678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2026-07-17T09:07:00Z</cp:lastPrinted>
  <dcterms:modified xsi:type="dcterms:W3CDTF">2026-10-15T08:51:49Z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78676379F49E4E15880898FFFDA3F693_12</vt:lpwstr>
  </property>
  <property fmtid="{D5CDD505-2E9C-101B-9397-08002B2CF9AE}" pid="4" name="KSOTemplateDocerSaveRecord">
    <vt:lpwstr>eyJoZGlkIjoiM2MzZWFhM2M2NTVkYzMzYzBkYzBmYjhkMjI5MWM3MjEiLCJ1c2VySWQiOiI1MjM4MzE1NjEifQ==</vt:lpwstr>
  </property>
</Properties>
</file>