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1A8BB">
      <w:pPr>
        <w:pStyle w:val="4"/>
        <w:numPr>
          <w:ilvl w:val="0"/>
          <w:numId w:val="0"/>
        </w:numPr>
        <w:spacing w:line="24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p>
    <w:p w14:paraId="0B44E938">
      <w:pPr>
        <w:pStyle w:val="8"/>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0" w:name="_Toc236130671"/>
      <w:bookmarkEnd w:id="0"/>
      <w:bookmarkStart w:id="1" w:name="_Toc236130510"/>
      <w:bookmarkEnd w:id="1"/>
      <w:bookmarkStart w:id="2" w:name="_Toc236497134"/>
      <w:bookmarkEnd w:id="2"/>
      <w:bookmarkStart w:id="3" w:name="_Toc236497060"/>
      <w:bookmarkEnd w:id="3"/>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8"/>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8"/>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8"/>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6"/>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240" w:lineRule="auto"/>
              <w:jc w:val="center"/>
              <w:rPr>
                <w:rFonts w:hint="eastAsia" w:ascii="仿宋" w:hAnsi="仿宋" w:eastAsia="仿宋" w:cs="仿宋"/>
                <w:b w:val="0"/>
                <w:bCs w:val="0"/>
                <w:color w:val="auto"/>
                <w:sz w:val="22"/>
                <w:szCs w:val="22"/>
              </w:rPr>
            </w:pPr>
            <w:bookmarkStart w:id="4" w:name="_Toc236130511"/>
            <w:r>
              <w:rPr>
                <w:rFonts w:hint="eastAsia" w:ascii="仿宋" w:hAnsi="仿宋" w:eastAsia="仿宋" w:cs="仿宋"/>
                <w:b w:val="0"/>
                <w:bCs w:val="0"/>
                <w:color w:val="auto"/>
                <w:sz w:val="22"/>
                <w:szCs w:val="22"/>
              </w:rPr>
              <w:t>评审项目</w:t>
            </w:r>
            <w:bookmarkEnd w:id="4"/>
          </w:p>
        </w:tc>
        <w:tc>
          <w:tcPr>
            <w:tcW w:w="6708" w:type="dxa"/>
            <w:noWrap w:val="0"/>
            <w:vAlign w:val="center"/>
          </w:tcPr>
          <w:p w14:paraId="1E7E9231">
            <w:pPr>
              <w:spacing w:line="24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24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24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2"/>
                <w:szCs w:val="22"/>
              </w:rPr>
              <w:t>（</w:t>
            </w:r>
            <w:r>
              <w:rPr>
                <w:rFonts w:hint="eastAsia" w:ascii="仿宋" w:hAnsi="仿宋" w:eastAsia="仿宋" w:cs="仿宋"/>
                <w:b w:val="0"/>
                <w:bCs w:val="0"/>
                <w:color w:val="auto"/>
                <w:sz w:val="22"/>
                <w:szCs w:val="22"/>
              </w:rPr>
              <w:t>1）</w:t>
            </w:r>
            <w:r>
              <w:rPr>
                <w:rFonts w:hint="eastAsia" w:ascii="仿宋" w:hAnsi="仿宋" w:eastAsia="仿宋" w:cs="仿宋"/>
                <w:b w:val="0"/>
                <w:bCs w:val="0"/>
                <w:color w:val="auto"/>
                <w:sz w:val="22"/>
                <w:szCs w:val="22"/>
                <w:lang w:eastAsia="zh-CN"/>
              </w:rPr>
              <w:t>供应商营业执照及本项目特定资质；</w:t>
            </w:r>
          </w:p>
          <w:p w14:paraId="6B2C651D">
            <w:pPr>
              <w:keepNext w:val="0"/>
              <w:keepLines w:val="0"/>
              <w:pageBreakBefore w:val="0"/>
              <w:widowControl w:val="0"/>
              <w:kinsoku/>
              <w:wordWrap/>
              <w:overflowPunct/>
              <w:topLinePunct w:val="0"/>
              <w:autoSpaceDE/>
              <w:autoSpaceDN/>
              <w:bidi w:val="0"/>
              <w:adjustRightInd/>
              <w:snapToGrid/>
              <w:spacing w:line="24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24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24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24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24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24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24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24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24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240" w:lineRule="auto"/>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240" w:lineRule="auto"/>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45</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25</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1206" w:type="dxa"/>
            <w:vMerge w:val="restart"/>
            <w:noWrap w:val="0"/>
            <w:vAlign w:val="center"/>
          </w:tcPr>
          <w:p w14:paraId="0D103A2A">
            <w:pPr>
              <w:spacing w:line="24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24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9"/>
              <w:spacing w:line="240" w:lineRule="auto"/>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r>
              <w:rPr>
                <w:rFonts w:hint="eastAsia" w:ascii="仿宋" w:hAnsi="仿宋" w:eastAsia="仿宋" w:cs="仿宋"/>
                <w:color w:val="000000"/>
                <w:sz w:val="22"/>
                <w:szCs w:val="22"/>
                <w:lang w:eastAsia="zh-CN"/>
              </w:rPr>
              <w:t>。</w:t>
            </w:r>
          </w:p>
          <w:p w14:paraId="2DEFC3DD">
            <w:pPr>
              <w:pStyle w:val="9"/>
              <w:spacing w:line="240" w:lineRule="auto"/>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rPr>
              <w:t>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2" w:hRule="atLeast"/>
          <w:jc w:val="center"/>
        </w:trPr>
        <w:tc>
          <w:tcPr>
            <w:tcW w:w="1206" w:type="dxa"/>
            <w:vMerge w:val="continue"/>
            <w:noWrap w:val="0"/>
            <w:vAlign w:val="center"/>
          </w:tcPr>
          <w:p w14:paraId="6FDD478D">
            <w:pPr>
              <w:spacing w:line="24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10"/>
              <w:spacing w:line="24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45</w:t>
            </w:r>
            <w:r>
              <w:rPr>
                <w:rFonts w:hint="eastAsia" w:ascii="仿宋" w:hAnsi="仿宋" w:eastAsia="仿宋" w:cs="Times New Roman"/>
                <w:color w:val="auto"/>
                <w:sz w:val="22"/>
                <w:szCs w:val="22"/>
              </w:rPr>
              <w:t>分）</w:t>
            </w:r>
          </w:p>
        </w:tc>
        <w:tc>
          <w:tcPr>
            <w:tcW w:w="6708" w:type="dxa"/>
            <w:noWrap w:val="0"/>
            <w:vAlign w:val="center"/>
          </w:tcPr>
          <w:p w14:paraId="4977D8D9">
            <w:pPr>
              <w:numPr>
                <w:ilvl w:val="0"/>
                <w:numId w:val="0"/>
              </w:numPr>
              <w:wordWrap w:val="0"/>
              <w:spacing w:line="240" w:lineRule="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（1）项目实施方案</w:t>
            </w:r>
          </w:p>
          <w:p w14:paraId="1C6E79D7">
            <w:pPr>
              <w:numPr>
                <w:ilvl w:val="0"/>
                <w:numId w:val="0"/>
              </w:numPr>
              <w:wordWrap w:val="0"/>
              <w:spacing w:line="240" w:lineRule="auto"/>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项目</w:t>
            </w:r>
            <w:r>
              <w:rPr>
                <w:rFonts w:hint="eastAsia" w:ascii="仿宋" w:hAnsi="仿宋" w:eastAsia="仿宋" w:cs="仿宋"/>
                <w:color w:val="auto"/>
                <w:sz w:val="22"/>
                <w:szCs w:val="22"/>
                <w:highlight w:val="none"/>
                <w:lang w:eastAsia="zh-CN"/>
              </w:rPr>
              <w:t>实施</w:t>
            </w:r>
            <w:r>
              <w:rPr>
                <w:rFonts w:hint="eastAsia" w:ascii="仿宋" w:hAnsi="仿宋" w:eastAsia="仿宋" w:cs="仿宋"/>
                <w:color w:val="auto"/>
                <w:sz w:val="22"/>
                <w:szCs w:val="22"/>
                <w:highlight w:val="none"/>
              </w:rPr>
              <w:t>方案评审内容包括：</w:t>
            </w:r>
            <w:r>
              <w:rPr>
                <w:rFonts w:hint="eastAsia" w:ascii="仿宋" w:hAnsi="仿宋" w:eastAsia="仿宋" w:cs="仿宋"/>
                <w:color w:val="auto"/>
                <w:sz w:val="22"/>
                <w:szCs w:val="22"/>
                <w:highlight w:val="none"/>
                <w:lang w:val="en-US" w:eastAsia="zh-CN"/>
              </w:rPr>
              <w:t>①项目认知与工作理解</w:t>
            </w:r>
            <w:r>
              <w:rPr>
                <w:rFonts w:hint="eastAsia" w:ascii="仿宋" w:hAnsi="仿宋" w:eastAsia="仿宋" w:cs="仿宋"/>
                <w:color w:val="auto"/>
                <w:sz w:val="22"/>
                <w:szCs w:val="22"/>
                <w:highlight w:val="none"/>
              </w:rPr>
              <w:t>；②审计程序设计；</w:t>
            </w:r>
            <w:r>
              <w:rPr>
                <w:rFonts w:hint="eastAsia" w:ascii="仿宋" w:hAnsi="仿宋" w:eastAsia="仿宋" w:cs="仿宋"/>
                <w:color w:val="auto"/>
                <w:sz w:val="22"/>
                <w:szCs w:val="22"/>
                <w:highlight w:val="none"/>
                <w:lang w:val="en-US" w:eastAsia="zh-CN"/>
              </w:rPr>
              <w:t>③核心核查要点</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④风险识别防控；⑤实施计划安排</w:t>
            </w:r>
            <w:r>
              <w:rPr>
                <w:rFonts w:hint="eastAsia" w:ascii="仿宋" w:hAnsi="仿宋" w:eastAsia="仿宋" w:cs="仿宋"/>
                <w:color w:val="auto"/>
                <w:sz w:val="22"/>
                <w:szCs w:val="22"/>
                <w:highlight w:val="none"/>
                <w:lang w:eastAsia="zh-CN"/>
              </w:rPr>
              <w:t>。</w:t>
            </w:r>
          </w:p>
          <w:p w14:paraId="3B81296E">
            <w:pPr>
              <w:numPr>
                <w:ilvl w:val="0"/>
                <w:numId w:val="0"/>
              </w:numPr>
              <w:wordWrap w:val="0"/>
              <w:spacing w:line="240" w:lineRule="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（1）每有一项内容进行了详细阐述且内容完整、针对性强的得</w:t>
            </w:r>
            <w:r>
              <w:rPr>
                <w:rFonts w:hint="eastAsia" w:ascii="仿宋" w:hAnsi="仿宋" w:eastAsia="仿宋" w:cs="仿宋"/>
                <w:color w:val="auto"/>
                <w:sz w:val="22"/>
                <w:szCs w:val="22"/>
                <w:highlight w:val="none"/>
                <w:lang w:val="en-US" w:eastAsia="zh-CN"/>
              </w:rPr>
              <w:t>7</w:t>
            </w:r>
            <w:r>
              <w:rPr>
                <w:rFonts w:hint="eastAsia" w:ascii="仿宋" w:hAnsi="仿宋" w:eastAsia="仿宋" w:cs="仿宋"/>
                <w:color w:val="auto"/>
                <w:sz w:val="22"/>
                <w:szCs w:val="22"/>
                <w:highlight w:val="none"/>
              </w:rPr>
              <w:t>分。</w:t>
            </w:r>
          </w:p>
          <w:p w14:paraId="34230734">
            <w:pPr>
              <w:numPr>
                <w:ilvl w:val="0"/>
                <w:numId w:val="0"/>
              </w:numPr>
              <w:wordWrap w:val="0"/>
              <w:spacing w:line="240" w:lineRule="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（2）每有一项内容进行一定的阐述且内容较完整、有一定针对性的得</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分。</w:t>
            </w:r>
          </w:p>
          <w:p w14:paraId="14C7BAB9">
            <w:pPr>
              <w:numPr>
                <w:ilvl w:val="0"/>
                <w:numId w:val="0"/>
              </w:numPr>
              <w:wordWrap w:val="0"/>
              <w:spacing w:line="240" w:lineRule="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（3）每有一项内容阐述有缺漏且内容描述不清晰、缺乏针对性弱的得</w:t>
            </w:r>
            <w:r>
              <w:rPr>
                <w:rFonts w:hint="eastAsia" w:ascii="仿宋" w:hAnsi="仿宋" w:eastAsia="仿宋" w:cs="仿宋"/>
                <w:color w:val="auto"/>
                <w:sz w:val="22"/>
                <w:szCs w:val="22"/>
                <w:highlight w:val="none"/>
                <w:lang w:val="en-US" w:eastAsia="zh-CN"/>
              </w:rPr>
              <w:t>3</w:t>
            </w:r>
            <w:r>
              <w:rPr>
                <w:rFonts w:hint="eastAsia" w:ascii="仿宋" w:hAnsi="仿宋" w:eastAsia="仿宋" w:cs="仿宋"/>
                <w:color w:val="auto"/>
                <w:sz w:val="22"/>
                <w:szCs w:val="22"/>
                <w:highlight w:val="none"/>
              </w:rPr>
              <w:t>分。</w:t>
            </w:r>
          </w:p>
          <w:p w14:paraId="1FBF4C6B">
            <w:pPr>
              <w:numPr>
                <w:ilvl w:val="0"/>
                <w:numId w:val="0"/>
              </w:numPr>
              <w:wordWrap w:val="0"/>
              <w:spacing w:line="240" w:lineRule="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w:t>
            </w:r>
            <w:r>
              <w:rPr>
                <w:rFonts w:hint="eastAsia" w:ascii="仿宋" w:hAnsi="仿宋" w:eastAsia="仿宋" w:cs="仿宋"/>
                <w:color w:val="auto"/>
                <w:sz w:val="22"/>
                <w:szCs w:val="22"/>
                <w:highlight w:val="none"/>
                <w:lang w:val="en-US" w:eastAsia="zh-CN"/>
              </w:rPr>
              <w:t>4</w:t>
            </w:r>
            <w:r>
              <w:rPr>
                <w:rFonts w:hint="eastAsia" w:ascii="仿宋" w:hAnsi="仿宋" w:eastAsia="仿宋" w:cs="仿宋"/>
                <w:color w:val="auto"/>
                <w:sz w:val="22"/>
                <w:szCs w:val="22"/>
                <w:highlight w:val="none"/>
              </w:rPr>
              <w:t>）每有一项内容未进行阐述的不得分。</w:t>
            </w:r>
          </w:p>
          <w:p w14:paraId="61C3AAEE">
            <w:pPr>
              <w:pStyle w:val="9"/>
              <w:numPr>
                <w:ilvl w:val="0"/>
                <w:numId w:val="0"/>
              </w:numPr>
              <w:spacing w:line="240" w:lineRule="auto"/>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注：以上</w:t>
            </w:r>
            <w:r>
              <w:rPr>
                <w:rFonts w:hint="eastAsia" w:ascii="仿宋" w:hAnsi="仿宋" w:eastAsia="仿宋" w:cs="仿宋"/>
                <w:b/>
                <w:bCs/>
                <w:color w:val="auto"/>
                <w:sz w:val="22"/>
                <w:szCs w:val="22"/>
                <w:highlight w:val="none"/>
                <w:lang w:val="en-US" w:eastAsia="zh-CN"/>
              </w:rPr>
              <w:t>5</w:t>
            </w:r>
            <w:r>
              <w:rPr>
                <w:rFonts w:hint="eastAsia" w:ascii="仿宋" w:hAnsi="仿宋" w:eastAsia="仿宋" w:cs="仿宋"/>
                <w:b/>
                <w:bCs/>
                <w:color w:val="auto"/>
                <w:sz w:val="22"/>
                <w:szCs w:val="22"/>
                <w:highlight w:val="none"/>
              </w:rPr>
              <w:t>项服务方案内容累计计分，每项</w:t>
            </w:r>
            <w:r>
              <w:rPr>
                <w:rFonts w:hint="eastAsia" w:ascii="仿宋" w:hAnsi="仿宋" w:eastAsia="仿宋" w:cs="仿宋"/>
                <w:b/>
                <w:bCs/>
                <w:color w:val="auto"/>
                <w:sz w:val="22"/>
                <w:szCs w:val="22"/>
                <w:highlight w:val="none"/>
                <w:lang w:val="en-US" w:eastAsia="zh-CN"/>
              </w:rPr>
              <w:t>7</w:t>
            </w:r>
            <w:r>
              <w:rPr>
                <w:rFonts w:hint="eastAsia" w:ascii="仿宋" w:hAnsi="仿宋" w:eastAsia="仿宋" w:cs="仿宋"/>
                <w:b/>
                <w:bCs/>
                <w:color w:val="auto"/>
                <w:sz w:val="22"/>
                <w:szCs w:val="22"/>
                <w:highlight w:val="none"/>
              </w:rPr>
              <w:t>分，满分</w:t>
            </w:r>
            <w:r>
              <w:rPr>
                <w:rFonts w:hint="eastAsia" w:ascii="仿宋" w:hAnsi="仿宋" w:eastAsia="仿宋" w:cs="仿宋"/>
                <w:b/>
                <w:bCs/>
                <w:color w:val="auto"/>
                <w:sz w:val="22"/>
                <w:szCs w:val="22"/>
                <w:highlight w:val="none"/>
                <w:lang w:val="en-US" w:eastAsia="zh-CN"/>
              </w:rPr>
              <w:t>35</w:t>
            </w:r>
            <w:r>
              <w:rPr>
                <w:rFonts w:hint="eastAsia" w:ascii="仿宋" w:hAnsi="仿宋" w:eastAsia="仿宋" w:cs="仿宋"/>
                <w:b/>
                <w:bCs/>
                <w:color w:val="auto"/>
                <w:sz w:val="22"/>
                <w:szCs w:val="22"/>
                <w:highlight w:val="none"/>
              </w:rPr>
              <w:t>分。</w:t>
            </w:r>
          </w:p>
          <w:p w14:paraId="0D2A7C9F">
            <w:pPr>
              <w:pStyle w:val="9"/>
              <w:numPr>
                <w:ilvl w:val="0"/>
                <w:numId w:val="0"/>
              </w:numPr>
              <w:spacing w:line="240" w:lineRule="auto"/>
              <w:rPr>
                <w:rFonts w:hint="eastAsia" w:ascii="仿宋" w:hAnsi="仿宋" w:eastAsia="仿宋" w:cs="仿宋"/>
                <w:b w:val="0"/>
                <w:bCs w:val="0"/>
                <w:color w:val="auto"/>
                <w:sz w:val="22"/>
                <w:szCs w:val="22"/>
                <w:highlight w:val="none"/>
                <w:lang w:eastAsia="zh-CN"/>
              </w:rPr>
            </w:pPr>
            <w:r>
              <w:rPr>
                <w:rFonts w:hint="eastAsia" w:ascii="仿宋" w:hAnsi="仿宋" w:eastAsia="仿宋" w:cs="仿宋"/>
                <w:b w:val="0"/>
                <w:bCs w:val="0"/>
                <w:color w:val="auto"/>
                <w:sz w:val="22"/>
                <w:szCs w:val="22"/>
                <w:highlight w:val="none"/>
                <w:lang w:val="en-US" w:eastAsia="zh-CN"/>
              </w:rPr>
              <w:t>（2）服务质量承诺及保证措施</w:t>
            </w:r>
          </w:p>
          <w:p w14:paraId="39EED760">
            <w:pPr>
              <w:pStyle w:val="9"/>
              <w:numPr>
                <w:ilvl w:val="0"/>
                <w:numId w:val="0"/>
              </w:numPr>
              <w:spacing w:line="240" w:lineRule="auto"/>
              <w:rPr>
                <w:rFonts w:hint="eastAsia" w:ascii="仿宋" w:hAnsi="仿宋" w:eastAsia="仿宋" w:cs="仿宋"/>
                <w:color w:val="auto"/>
                <w:sz w:val="22"/>
                <w:szCs w:val="22"/>
                <w:highlight w:val="none"/>
              </w:rPr>
            </w:pPr>
            <w:r>
              <w:rPr>
                <w:rFonts w:hint="eastAsia" w:ascii="仿宋" w:hAnsi="仿宋" w:eastAsia="仿宋" w:cs="仿宋"/>
                <w:b w:val="0"/>
                <w:bCs w:val="0"/>
                <w:color w:val="auto"/>
                <w:sz w:val="22"/>
                <w:szCs w:val="22"/>
                <w:highlight w:val="none"/>
                <w:lang w:val="en-US" w:eastAsia="zh-CN"/>
              </w:rPr>
              <w:t>服务质量承诺及保证措施</w:t>
            </w:r>
            <w:r>
              <w:rPr>
                <w:rFonts w:hint="eastAsia" w:ascii="仿宋" w:hAnsi="仿宋" w:eastAsia="仿宋" w:cs="仿宋"/>
                <w:color w:val="auto"/>
                <w:sz w:val="22"/>
                <w:szCs w:val="22"/>
                <w:highlight w:val="none"/>
              </w:rPr>
              <w:t>评审内容包括：①服务质量承诺</w:t>
            </w:r>
            <w:r>
              <w:rPr>
                <w:rFonts w:hint="eastAsia" w:ascii="仿宋" w:hAnsi="仿宋" w:eastAsia="仿宋" w:cs="仿宋"/>
                <w:color w:val="auto"/>
                <w:sz w:val="22"/>
                <w:szCs w:val="22"/>
                <w:highlight w:val="none"/>
                <w:lang w:val="en-US" w:eastAsia="zh-CN"/>
              </w:rPr>
              <w:t>及</w:t>
            </w:r>
            <w:r>
              <w:rPr>
                <w:rFonts w:hint="eastAsia" w:ascii="仿宋" w:hAnsi="仿宋" w:eastAsia="仿宋" w:cs="仿宋"/>
                <w:color w:val="auto"/>
                <w:sz w:val="22"/>
                <w:szCs w:val="22"/>
                <w:highlight w:val="none"/>
              </w:rPr>
              <w:t>保证措施；②服务质量违约责任承诺。</w:t>
            </w:r>
          </w:p>
          <w:p w14:paraId="1ADD82EA">
            <w:pPr>
              <w:pStyle w:val="9"/>
              <w:numPr>
                <w:ilvl w:val="0"/>
                <w:numId w:val="0"/>
              </w:numPr>
              <w:spacing w:line="240" w:lineRule="auto"/>
              <w:rPr>
                <w:rFonts w:hint="eastAsia" w:ascii="仿宋" w:hAnsi="仿宋" w:eastAsia="仿宋" w:cs="仿宋"/>
                <w:b/>
                <w:bCs/>
                <w:color w:val="auto"/>
                <w:sz w:val="22"/>
                <w:szCs w:val="22"/>
                <w:highlight w:val="none"/>
              </w:rPr>
            </w:pPr>
            <w:r>
              <w:rPr>
                <w:rFonts w:hint="eastAsia" w:ascii="仿宋" w:hAnsi="仿宋" w:eastAsia="仿宋" w:cs="仿宋"/>
                <w:b w:val="0"/>
                <w:bCs w:val="0"/>
                <w:color w:val="auto"/>
                <w:sz w:val="22"/>
                <w:szCs w:val="22"/>
                <w:highlight w:val="none"/>
              </w:rPr>
              <w:t>根据</w:t>
            </w:r>
            <w:r>
              <w:rPr>
                <w:rFonts w:hint="eastAsia" w:ascii="仿宋" w:hAnsi="仿宋" w:eastAsia="仿宋" w:cs="仿宋"/>
                <w:b w:val="0"/>
                <w:bCs w:val="0"/>
                <w:color w:val="auto"/>
                <w:sz w:val="22"/>
                <w:szCs w:val="22"/>
                <w:highlight w:val="none"/>
                <w:lang w:eastAsia="zh-CN"/>
              </w:rPr>
              <w:t>供应商</w:t>
            </w:r>
            <w:r>
              <w:rPr>
                <w:rFonts w:hint="eastAsia" w:ascii="仿宋" w:hAnsi="仿宋" w:eastAsia="仿宋" w:cs="仿宋"/>
                <w:b w:val="0"/>
                <w:bCs w:val="0"/>
                <w:color w:val="auto"/>
                <w:sz w:val="22"/>
                <w:szCs w:val="22"/>
                <w:highlight w:val="none"/>
              </w:rPr>
              <w:t>提交的上述内容进行综合评分，内容包括但不限于上述</w:t>
            </w:r>
            <w:r>
              <w:rPr>
                <w:rFonts w:hint="eastAsia" w:ascii="仿宋" w:hAnsi="仿宋" w:eastAsia="仿宋" w:cs="仿宋"/>
                <w:b w:val="0"/>
                <w:bCs w:val="0"/>
                <w:color w:val="auto"/>
                <w:sz w:val="22"/>
                <w:szCs w:val="22"/>
                <w:highlight w:val="none"/>
                <w:lang w:val="en-US" w:eastAsia="zh-CN"/>
              </w:rPr>
              <w:t>2</w:t>
            </w:r>
            <w:r>
              <w:rPr>
                <w:rFonts w:hint="eastAsia" w:ascii="仿宋" w:hAnsi="仿宋" w:eastAsia="仿宋" w:cs="仿宋"/>
                <w:b w:val="0"/>
                <w:bCs w:val="0"/>
                <w:color w:val="auto"/>
                <w:sz w:val="22"/>
                <w:szCs w:val="22"/>
                <w:highlight w:val="none"/>
              </w:rPr>
              <w:t>项内容。符合上述内容的得</w:t>
            </w:r>
            <w:r>
              <w:rPr>
                <w:rFonts w:hint="eastAsia" w:ascii="仿宋" w:hAnsi="仿宋" w:eastAsia="仿宋" w:cs="仿宋"/>
                <w:b w:val="0"/>
                <w:bCs w:val="0"/>
                <w:color w:val="auto"/>
                <w:sz w:val="22"/>
                <w:szCs w:val="22"/>
                <w:highlight w:val="none"/>
                <w:lang w:val="en-US" w:eastAsia="zh-CN"/>
              </w:rPr>
              <w:t>10</w:t>
            </w:r>
            <w:r>
              <w:rPr>
                <w:rFonts w:hint="eastAsia" w:ascii="仿宋" w:hAnsi="仿宋" w:eastAsia="仿宋" w:cs="仿宋"/>
                <w:b w:val="0"/>
                <w:bCs w:val="0"/>
                <w:color w:val="auto"/>
                <w:sz w:val="22"/>
                <w:szCs w:val="22"/>
                <w:highlight w:val="none"/>
              </w:rPr>
              <w:t>分；每缺少1项内容扣</w:t>
            </w:r>
            <w:r>
              <w:rPr>
                <w:rFonts w:hint="eastAsia" w:ascii="仿宋" w:hAnsi="仿宋" w:eastAsia="仿宋" w:cs="仿宋"/>
                <w:b w:val="0"/>
                <w:bCs w:val="0"/>
                <w:color w:val="auto"/>
                <w:sz w:val="22"/>
                <w:szCs w:val="22"/>
                <w:highlight w:val="none"/>
                <w:lang w:val="en-US" w:eastAsia="zh-CN"/>
              </w:rPr>
              <w:t>5</w:t>
            </w:r>
            <w:r>
              <w:rPr>
                <w:rFonts w:hint="eastAsia" w:ascii="仿宋" w:hAnsi="仿宋" w:eastAsia="仿宋" w:cs="仿宋"/>
                <w:b w:val="0"/>
                <w:bCs w:val="0"/>
                <w:color w:val="auto"/>
                <w:sz w:val="22"/>
                <w:szCs w:val="22"/>
                <w:highlight w:val="none"/>
              </w:rPr>
              <w:t>分，每有1项内容过于简略或存在重大瑕疵扣</w:t>
            </w:r>
            <w:r>
              <w:rPr>
                <w:rFonts w:hint="eastAsia" w:ascii="仿宋" w:hAnsi="仿宋" w:eastAsia="仿宋" w:cs="仿宋"/>
                <w:b w:val="0"/>
                <w:bCs w:val="0"/>
                <w:color w:val="auto"/>
                <w:sz w:val="22"/>
                <w:szCs w:val="22"/>
                <w:highlight w:val="none"/>
                <w:lang w:val="en-US" w:eastAsia="zh-CN"/>
              </w:rPr>
              <w:t>3</w:t>
            </w:r>
            <w:r>
              <w:rPr>
                <w:rFonts w:hint="eastAsia" w:ascii="仿宋" w:hAnsi="仿宋" w:eastAsia="仿宋" w:cs="仿宋"/>
                <w:b w:val="0"/>
                <w:bCs w:val="0"/>
                <w:color w:val="auto"/>
                <w:sz w:val="22"/>
                <w:szCs w:val="22"/>
                <w:highlight w:val="none"/>
              </w:rPr>
              <w:t>分</w:t>
            </w:r>
            <w:r>
              <w:rPr>
                <w:rFonts w:hint="eastAsia" w:ascii="仿宋" w:hAnsi="仿宋" w:eastAsia="仿宋" w:cs="仿宋"/>
                <w:b w:val="0"/>
                <w:bCs w:val="0"/>
                <w:color w:val="auto"/>
                <w:sz w:val="22"/>
                <w:szCs w:val="22"/>
                <w:highlight w:val="none"/>
                <w:lang w:val="en-US" w:eastAsia="zh-CN"/>
              </w:rPr>
              <w:t>；</w:t>
            </w:r>
            <w:r>
              <w:rPr>
                <w:rFonts w:hint="eastAsia" w:ascii="仿宋" w:hAnsi="仿宋" w:eastAsia="仿宋" w:cs="仿宋"/>
                <w:b w:val="0"/>
                <w:bCs w:val="0"/>
                <w:color w:val="auto"/>
                <w:sz w:val="22"/>
                <w:szCs w:val="22"/>
                <w:highlight w:val="none"/>
              </w:rPr>
              <w:t>每有1项内容</w:t>
            </w:r>
            <w:r>
              <w:rPr>
                <w:rFonts w:hint="eastAsia" w:ascii="仿宋" w:hAnsi="仿宋" w:eastAsia="仿宋" w:cs="仿宋"/>
                <w:b w:val="0"/>
                <w:bCs w:val="0"/>
                <w:color w:val="auto"/>
                <w:sz w:val="22"/>
                <w:szCs w:val="22"/>
                <w:highlight w:val="none"/>
                <w:lang w:val="en-US" w:eastAsia="zh-CN"/>
              </w:rPr>
              <w:t>相对简略或存在轻微瑕疵扣2分</w:t>
            </w:r>
            <w:r>
              <w:rPr>
                <w:rFonts w:hint="eastAsia" w:ascii="仿宋" w:hAnsi="仿宋" w:eastAsia="仿宋" w:cs="仿宋"/>
                <w:b w:val="0"/>
                <w:bCs w:val="0"/>
                <w:color w:val="auto"/>
                <w:sz w:val="22"/>
                <w:szCs w:val="22"/>
                <w:highlight w:val="none"/>
              </w:rPr>
              <w:t>。</w:t>
            </w:r>
            <w:bookmarkStart w:id="5" w:name="_GoBack"/>
            <w:bookmarkEnd w:id="5"/>
          </w:p>
          <w:p w14:paraId="7252954C">
            <w:pPr>
              <w:pStyle w:val="9"/>
              <w:numPr>
                <w:ilvl w:val="0"/>
                <w:numId w:val="0"/>
              </w:numPr>
              <w:spacing w:line="240" w:lineRule="auto"/>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rPr>
              <w:t>注：以上</w:t>
            </w:r>
            <w:r>
              <w:rPr>
                <w:rFonts w:hint="eastAsia" w:ascii="仿宋" w:hAnsi="仿宋" w:eastAsia="仿宋" w:cs="仿宋"/>
                <w:b/>
                <w:bCs/>
                <w:color w:val="auto"/>
                <w:sz w:val="22"/>
                <w:szCs w:val="22"/>
                <w:highlight w:val="none"/>
                <w:lang w:val="en-US" w:eastAsia="zh-CN"/>
              </w:rPr>
              <w:t>2</w:t>
            </w:r>
            <w:r>
              <w:rPr>
                <w:rFonts w:hint="eastAsia" w:ascii="仿宋" w:hAnsi="仿宋" w:eastAsia="仿宋" w:cs="仿宋"/>
                <w:b/>
                <w:bCs/>
                <w:color w:val="auto"/>
                <w:sz w:val="22"/>
                <w:szCs w:val="22"/>
                <w:highlight w:val="none"/>
              </w:rPr>
              <w:t>项团队服务方案内容累计计分，每项</w:t>
            </w:r>
            <w:r>
              <w:rPr>
                <w:rFonts w:hint="eastAsia" w:ascii="仿宋" w:hAnsi="仿宋" w:eastAsia="仿宋" w:cs="仿宋"/>
                <w:b/>
                <w:bCs/>
                <w:color w:val="auto"/>
                <w:sz w:val="22"/>
                <w:szCs w:val="22"/>
                <w:highlight w:val="none"/>
                <w:lang w:val="en-US" w:eastAsia="zh-CN"/>
              </w:rPr>
              <w:t>5</w:t>
            </w:r>
            <w:r>
              <w:rPr>
                <w:rFonts w:hint="eastAsia" w:ascii="仿宋" w:hAnsi="仿宋" w:eastAsia="仿宋" w:cs="仿宋"/>
                <w:b/>
                <w:bCs/>
                <w:color w:val="auto"/>
                <w:sz w:val="22"/>
                <w:szCs w:val="22"/>
                <w:highlight w:val="none"/>
              </w:rPr>
              <w:t>分，满分</w:t>
            </w:r>
            <w:r>
              <w:rPr>
                <w:rFonts w:hint="eastAsia" w:ascii="仿宋" w:hAnsi="仿宋" w:eastAsia="仿宋" w:cs="仿宋"/>
                <w:b/>
                <w:bCs/>
                <w:color w:val="auto"/>
                <w:sz w:val="22"/>
                <w:szCs w:val="22"/>
                <w:highlight w:val="none"/>
                <w:lang w:val="en-US" w:eastAsia="zh-CN"/>
              </w:rPr>
              <w:t>1</w:t>
            </w:r>
            <w:r>
              <w:rPr>
                <w:rFonts w:hint="eastAsia" w:ascii="仿宋" w:hAnsi="仿宋" w:eastAsia="仿宋" w:cs="仿宋"/>
                <w:b/>
                <w:bCs/>
                <w:color w:val="auto"/>
                <w:sz w:val="22"/>
                <w:szCs w:val="22"/>
                <w:highlight w:val="none"/>
              </w:rPr>
              <w:t>0分。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24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10"/>
              <w:spacing w:line="24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25</w:t>
            </w:r>
            <w:r>
              <w:rPr>
                <w:rFonts w:hint="eastAsia" w:ascii="仿宋" w:hAnsi="仿宋" w:eastAsia="仿宋" w:cs="Times New Roman"/>
                <w:color w:val="auto"/>
                <w:sz w:val="22"/>
                <w:szCs w:val="22"/>
              </w:rPr>
              <w:t>分）</w:t>
            </w:r>
          </w:p>
        </w:tc>
        <w:tc>
          <w:tcPr>
            <w:tcW w:w="6708" w:type="dxa"/>
            <w:noWrap w:val="0"/>
            <w:vAlign w:val="center"/>
          </w:tcPr>
          <w:p w14:paraId="08C815B1">
            <w:pPr>
              <w:pStyle w:val="9"/>
              <w:spacing w:line="240" w:lineRule="auto"/>
              <w:ind w:left="0" w:leftChars="0" w:firstLine="0" w:firstLineChars="0"/>
              <w:rPr>
                <w:rFonts w:hint="eastAsia" w:ascii="仿宋" w:hAnsi="仿宋" w:eastAsia="仿宋"/>
                <w:sz w:val="22"/>
                <w:szCs w:val="22"/>
                <w:lang w:val="en-US" w:eastAsia="zh-CN"/>
              </w:rPr>
            </w:pPr>
            <w:r>
              <w:rPr>
                <w:rFonts w:hint="eastAsia" w:ascii="仿宋" w:hAnsi="仿宋" w:eastAsia="仿宋"/>
                <w:sz w:val="22"/>
                <w:szCs w:val="22"/>
                <w:lang w:val="en-US" w:eastAsia="zh-CN"/>
              </w:rPr>
              <w:t>（1）项目人员配置（满分10分）</w:t>
            </w:r>
          </w:p>
          <w:p w14:paraId="1434EF85">
            <w:pPr>
              <w:shd w:val="clear" w:color="auto" w:fill="auto"/>
              <w:wordWrap w:val="0"/>
              <w:spacing w:line="240" w:lineRule="auto"/>
              <w:outlineLvl w:val="9"/>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rPr>
              <w:t>①</w:t>
            </w:r>
            <w:r>
              <w:rPr>
                <w:rFonts w:hint="eastAsia" w:ascii="仿宋" w:hAnsi="仿宋" w:eastAsia="仿宋" w:cs="仿宋"/>
                <w:color w:val="auto"/>
                <w:sz w:val="22"/>
                <w:szCs w:val="22"/>
                <w:highlight w:val="none"/>
                <w:lang w:val="en-US" w:eastAsia="zh-CN"/>
              </w:rPr>
              <w:t>项目团队配置不少于4人，项目负责人具有注册会计师资格及不少于5年的注册会计师执业经验，具备同类项目审计经验得10分；</w:t>
            </w:r>
          </w:p>
          <w:p w14:paraId="3EBFF440">
            <w:pPr>
              <w:shd w:val="clear" w:color="auto" w:fill="auto"/>
              <w:wordWrap w:val="0"/>
              <w:spacing w:line="240" w:lineRule="auto"/>
              <w:outlineLvl w:val="9"/>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zh-CN"/>
              </w:rPr>
              <w:t>②</w:t>
            </w:r>
            <w:r>
              <w:rPr>
                <w:rFonts w:hint="eastAsia" w:ascii="仿宋" w:hAnsi="仿宋" w:eastAsia="仿宋" w:cs="仿宋"/>
                <w:color w:val="auto"/>
                <w:sz w:val="22"/>
                <w:szCs w:val="22"/>
                <w:highlight w:val="none"/>
                <w:lang w:val="en-US" w:eastAsia="zh-CN"/>
              </w:rPr>
              <w:t>项目团队配置不少于3人，项目负责人具有注册会计师资格及不少于3年的注册会计师执业经验，具备同类项目审计经验得7分；</w:t>
            </w:r>
          </w:p>
          <w:p w14:paraId="6DA24973">
            <w:pPr>
              <w:shd w:val="clear" w:color="auto" w:fill="auto"/>
              <w:wordWrap w:val="0"/>
              <w:spacing w:line="240" w:lineRule="auto"/>
              <w:outlineLvl w:val="9"/>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③团队人员不足，核心资质欠缺得3分。</w:t>
            </w:r>
          </w:p>
          <w:p w14:paraId="28EB4480">
            <w:pPr>
              <w:pStyle w:val="9"/>
              <w:spacing w:line="240" w:lineRule="auto"/>
              <w:ind w:left="0" w:leftChars="0" w:firstLine="0" w:firstLineChars="0"/>
              <w:rPr>
                <w:rFonts w:hint="eastAsia" w:ascii="仿宋" w:hAnsi="仿宋" w:eastAsia="仿宋"/>
                <w:sz w:val="22"/>
                <w:szCs w:val="22"/>
                <w:lang w:val="en-US" w:eastAsia="zh-CN"/>
              </w:rPr>
            </w:pPr>
            <w:r>
              <w:rPr>
                <w:rFonts w:hint="eastAsia" w:ascii="仿宋" w:hAnsi="仿宋" w:eastAsia="仿宋"/>
                <w:sz w:val="22"/>
                <w:szCs w:val="22"/>
                <w:lang w:val="en-US" w:eastAsia="zh-CN"/>
              </w:rPr>
              <w:t>（2）类似项目业绩（满分10分）</w:t>
            </w:r>
          </w:p>
          <w:p w14:paraId="5BFF908E">
            <w:pPr>
              <w:shd w:val="clear" w:color="auto" w:fill="auto"/>
              <w:wordWrap w:val="0"/>
              <w:spacing w:line="240" w:lineRule="auto"/>
              <w:ind w:firstLine="440" w:firstLineChars="200"/>
              <w:outlineLvl w:val="9"/>
              <w:rPr>
                <w:rFonts w:hint="eastAsia" w:ascii="仿宋" w:hAnsi="仿宋" w:eastAsia="仿宋" w:cs="仿宋"/>
                <w:color w:val="auto"/>
                <w:sz w:val="22"/>
                <w:szCs w:val="22"/>
                <w:highlight w:val="none"/>
                <w:lang w:val="zh-CN"/>
              </w:rPr>
            </w:pPr>
            <w:r>
              <w:rPr>
                <w:rFonts w:hint="eastAsia" w:ascii="仿宋" w:hAnsi="仿宋" w:eastAsia="仿宋" w:cs="仿宋"/>
                <w:color w:val="auto"/>
                <w:sz w:val="22"/>
                <w:szCs w:val="22"/>
                <w:highlight w:val="none"/>
                <w:lang w:val="zh-CN"/>
              </w:rPr>
              <w:t>供应商近三年（2023年6月至今）</w:t>
            </w:r>
            <w:r>
              <w:rPr>
                <w:rFonts w:hint="eastAsia" w:ascii="仿宋" w:hAnsi="仿宋" w:eastAsia="仿宋" w:cs="仿宋"/>
                <w:color w:val="auto"/>
                <w:sz w:val="22"/>
                <w:szCs w:val="22"/>
                <w:highlight w:val="none"/>
                <w:lang w:val="en-US" w:eastAsia="zh-CN"/>
              </w:rPr>
              <w:t>承接</w:t>
            </w:r>
            <w:r>
              <w:rPr>
                <w:rFonts w:hint="eastAsia" w:ascii="仿宋" w:hAnsi="仿宋" w:eastAsia="仿宋" w:cs="仿宋"/>
                <w:color w:val="auto"/>
                <w:sz w:val="22"/>
                <w:szCs w:val="22"/>
                <w:highlight w:val="none"/>
                <w:lang w:val="zh-CN"/>
              </w:rPr>
              <w:t>过</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lang w:val="zh-CN"/>
              </w:rPr>
              <w:t>个类似项目业绩得基础分</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lang w:val="zh-CN"/>
              </w:rPr>
              <w:t>分，在此基础上每增加</w:t>
            </w: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lang w:val="zh-CN"/>
              </w:rPr>
              <w:t>个类似项目业绩加</w:t>
            </w:r>
            <w:r>
              <w:rPr>
                <w:rFonts w:hint="eastAsia" w:ascii="仿宋" w:hAnsi="仿宋" w:eastAsia="仿宋" w:cs="仿宋"/>
                <w:color w:val="auto"/>
                <w:sz w:val="22"/>
                <w:szCs w:val="22"/>
                <w:highlight w:val="none"/>
                <w:lang w:val="en-US" w:eastAsia="zh-CN"/>
              </w:rPr>
              <w:t>2.5</w:t>
            </w:r>
            <w:r>
              <w:rPr>
                <w:rFonts w:hint="eastAsia" w:ascii="仿宋" w:hAnsi="仿宋" w:eastAsia="仿宋" w:cs="仿宋"/>
                <w:color w:val="auto"/>
                <w:sz w:val="22"/>
                <w:szCs w:val="22"/>
                <w:highlight w:val="none"/>
                <w:lang w:val="zh-CN"/>
              </w:rPr>
              <w:t>分，满分10分。供应商须提供合同协议书的复印件方可计分，复印件须清晰可辨，否则视为未提供。类似项目业绩认定时间以合同签订时间为准。</w:t>
            </w:r>
          </w:p>
          <w:p w14:paraId="205DD560">
            <w:pPr>
              <w:pStyle w:val="2"/>
              <w:numPr>
                <w:ilvl w:val="0"/>
                <w:numId w:val="0"/>
              </w:numPr>
              <w:spacing w:line="240" w:lineRule="auto"/>
              <w:jc w:val="left"/>
              <w:rPr>
                <w:rFonts w:hint="eastAsia" w:ascii="仿宋" w:hAnsi="仿宋" w:eastAsia="仿宋" w:cs="仿宋"/>
                <w:b w:val="0"/>
                <w:bCs w:val="0"/>
                <w:color w:val="auto"/>
                <w:kern w:val="0"/>
                <w:sz w:val="22"/>
                <w:szCs w:val="22"/>
                <w:highlight w:val="none"/>
                <w:lang w:val="zh-CN" w:eastAsia="zh-CN" w:bidi="ar-SA"/>
              </w:rPr>
            </w:pPr>
            <w:r>
              <w:rPr>
                <w:rFonts w:hint="eastAsia" w:ascii="仿宋" w:hAnsi="仿宋" w:eastAsia="仿宋" w:cs="仿宋"/>
                <w:b w:val="0"/>
                <w:bCs w:val="0"/>
                <w:color w:val="auto"/>
                <w:sz w:val="22"/>
                <w:szCs w:val="22"/>
                <w:highlight w:val="none"/>
                <w:lang w:val="zh-CN"/>
              </w:rPr>
              <w:t>（</w:t>
            </w:r>
            <w:r>
              <w:rPr>
                <w:rFonts w:hint="eastAsia" w:ascii="仿宋" w:hAnsi="仿宋" w:eastAsia="仿宋" w:cs="仿宋"/>
                <w:b w:val="0"/>
                <w:bCs w:val="0"/>
                <w:color w:val="auto"/>
                <w:kern w:val="0"/>
                <w:sz w:val="22"/>
                <w:szCs w:val="22"/>
                <w:highlight w:val="none"/>
                <w:lang w:val="en-US" w:eastAsia="zh-CN" w:bidi="ar-SA"/>
              </w:rPr>
              <w:t>3</w:t>
            </w:r>
            <w:r>
              <w:rPr>
                <w:rFonts w:hint="eastAsia" w:ascii="仿宋" w:hAnsi="仿宋" w:eastAsia="仿宋" w:cs="仿宋"/>
                <w:b w:val="0"/>
                <w:bCs w:val="0"/>
                <w:color w:val="auto"/>
                <w:kern w:val="0"/>
                <w:sz w:val="22"/>
                <w:szCs w:val="22"/>
                <w:highlight w:val="none"/>
                <w:lang w:val="zh-CN" w:eastAsia="zh-CN" w:bidi="ar-SA"/>
              </w:rPr>
              <w:t>）履约信用评价（满分</w:t>
            </w:r>
            <w:r>
              <w:rPr>
                <w:rFonts w:hint="eastAsia" w:ascii="仿宋" w:hAnsi="仿宋" w:eastAsia="仿宋" w:cs="仿宋"/>
                <w:b w:val="0"/>
                <w:bCs w:val="0"/>
                <w:color w:val="auto"/>
                <w:kern w:val="0"/>
                <w:sz w:val="22"/>
                <w:szCs w:val="22"/>
                <w:highlight w:val="none"/>
                <w:lang w:val="en-US" w:eastAsia="zh-CN" w:bidi="ar-SA"/>
              </w:rPr>
              <w:t>5分</w:t>
            </w:r>
            <w:r>
              <w:rPr>
                <w:rFonts w:hint="eastAsia" w:ascii="仿宋" w:hAnsi="仿宋" w:eastAsia="仿宋" w:cs="仿宋"/>
                <w:b w:val="0"/>
                <w:bCs w:val="0"/>
                <w:color w:val="auto"/>
                <w:kern w:val="0"/>
                <w:sz w:val="22"/>
                <w:szCs w:val="22"/>
                <w:highlight w:val="none"/>
                <w:lang w:val="zh-CN" w:eastAsia="zh-CN" w:bidi="ar-SA"/>
              </w:rPr>
              <w:t>）</w:t>
            </w:r>
          </w:p>
          <w:p w14:paraId="0AC6FC0E">
            <w:pPr>
              <w:numPr>
                <w:ilvl w:val="0"/>
                <w:numId w:val="0"/>
              </w:numPr>
              <w:spacing w:line="240" w:lineRule="auto"/>
              <w:rPr>
                <w:rFonts w:hint="eastAsia" w:ascii="仿宋" w:hAnsi="仿宋" w:eastAsia="仿宋" w:cs="仿宋"/>
                <w:b w:val="0"/>
                <w:bCs w:val="0"/>
                <w:color w:val="auto"/>
                <w:kern w:val="0"/>
                <w:sz w:val="22"/>
                <w:szCs w:val="22"/>
                <w:highlight w:val="none"/>
                <w:lang w:val="en-US" w:eastAsia="zh-CN" w:bidi="ar-SA"/>
              </w:rPr>
            </w:pPr>
            <w:r>
              <w:rPr>
                <w:rFonts w:hint="eastAsia" w:ascii="仿宋" w:hAnsi="仿宋" w:eastAsia="仿宋" w:cs="仿宋"/>
                <w:b w:val="0"/>
                <w:bCs w:val="0"/>
                <w:color w:val="auto"/>
                <w:kern w:val="0"/>
                <w:sz w:val="22"/>
                <w:szCs w:val="22"/>
                <w:highlight w:val="none"/>
                <w:lang w:val="zh-CN" w:eastAsia="zh-CN" w:bidi="ar-SA"/>
              </w:rPr>
              <w:t>①</w:t>
            </w:r>
            <w:r>
              <w:rPr>
                <w:rFonts w:hint="eastAsia" w:ascii="仿宋" w:hAnsi="仿宋" w:eastAsia="仿宋" w:cs="仿宋"/>
                <w:b w:val="0"/>
                <w:bCs w:val="0"/>
                <w:color w:val="auto"/>
                <w:kern w:val="0"/>
                <w:sz w:val="22"/>
                <w:szCs w:val="22"/>
                <w:highlight w:val="none"/>
                <w:lang w:val="en-US" w:eastAsia="zh-CN" w:bidi="ar-SA"/>
              </w:rPr>
              <w:t>无不良履约记录、无职业处罚，过往客服评价良好得5分；</w:t>
            </w:r>
          </w:p>
          <w:p w14:paraId="72EFA6BF">
            <w:pPr>
              <w:numPr>
                <w:ilvl w:val="0"/>
                <w:numId w:val="0"/>
              </w:numPr>
              <w:spacing w:line="240" w:lineRule="auto"/>
              <w:rPr>
                <w:rFonts w:hint="eastAsia" w:ascii="仿宋" w:hAnsi="仿宋" w:eastAsia="仿宋" w:cs="仿宋"/>
                <w:b w:val="0"/>
                <w:bCs w:val="0"/>
                <w:color w:val="auto"/>
                <w:kern w:val="0"/>
                <w:sz w:val="22"/>
                <w:szCs w:val="22"/>
                <w:highlight w:val="none"/>
                <w:lang w:val="en-US" w:eastAsia="zh-CN" w:bidi="ar-SA"/>
              </w:rPr>
            </w:pPr>
            <w:r>
              <w:rPr>
                <w:rFonts w:hint="eastAsia" w:ascii="仿宋" w:hAnsi="仿宋" w:eastAsia="仿宋" w:cs="仿宋"/>
                <w:b w:val="0"/>
                <w:bCs w:val="0"/>
                <w:color w:val="auto"/>
                <w:kern w:val="0"/>
                <w:sz w:val="22"/>
                <w:szCs w:val="22"/>
                <w:highlight w:val="none"/>
                <w:lang w:val="zh-CN" w:eastAsia="zh-CN" w:bidi="ar-SA"/>
              </w:rPr>
              <w:t>②履约记录一般，无重大不良记录得</w:t>
            </w:r>
            <w:r>
              <w:rPr>
                <w:rFonts w:hint="eastAsia" w:ascii="仿宋" w:hAnsi="仿宋" w:eastAsia="仿宋" w:cs="仿宋"/>
                <w:b w:val="0"/>
                <w:bCs w:val="0"/>
                <w:color w:val="auto"/>
                <w:kern w:val="0"/>
                <w:sz w:val="22"/>
                <w:szCs w:val="22"/>
                <w:highlight w:val="none"/>
                <w:lang w:val="en-US" w:eastAsia="zh-CN" w:bidi="ar-SA"/>
              </w:rPr>
              <w:t>3分；</w:t>
            </w:r>
          </w:p>
          <w:p w14:paraId="68280799">
            <w:pPr>
              <w:spacing w:line="240" w:lineRule="auto"/>
              <w:rPr>
                <w:rFonts w:hint="default"/>
                <w:lang w:val="en-US" w:eastAsia="zh-CN"/>
              </w:rPr>
            </w:pPr>
            <w:r>
              <w:rPr>
                <w:rFonts w:hint="eastAsia" w:ascii="仿宋" w:hAnsi="仿宋" w:eastAsia="仿宋" w:cs="仿宋"/>
                <w:color w:val="auto"/>
                <w:sz w:val="22"/>
                <w:szCs w:val="22"/>
                <w:highlight w:val="none"/>
                <w:lang w:val="en-US" w:eastAsia="zh-CN"/>
              </w:rPr>
              <w:t>③存在执业处罚或严重不良履约记录得0分。</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6FAA5B3B">
      <w:pPr>
        <w:spacing w:line="240" w:lineRule="auto"/>
        <w:ind w:firstLine="440" w:firstLineChars="200"/>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157"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2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37C28"/>
    <w:rsid w:val="00B06E28"/>
    <w:rsid w:val="03AC12AA"/>
    <w:rsid w:val="07943DB1"/>
    <w:rsid w:val="08437A27"/>
    <w:rsid w:val="08E92EA7"/>
    <w:rsid w:val="0A59408D"/>
    <w:rsid w:val="0BDC31C7"/>
    <w:rsid w:val="0BE471D5"/>
    <w:rsid w:val="10134CDE"/>
    <w:rsid w:val="10CA7D05"/>
    <w:rsid w:val="13076D7C"/>
    <w:rsid w:val="13637D2A"/>
    <w:rsid w:val="17276D99"/>
    <w:rsid w:val="1768590F"/>
    <w:rsid w:val="1AD324ED"/>
    <w:rsid w:val="1B9E3FF5"/>
    <w:rsid w:val="1D0E0D07"/>
    <w:rsid w:val="1D4D7A81"/>
    <w:rsid w:val="1D7A77CB"/>
    <w:rsid w:val="1DCA2E80"/>
    <w:rsid w:val="1E0F4D36"/>
    <w:rsid w:val="1EC04283"/>
    <w:rsid w:val="1FA90F7F"/>
    <w:rsid w:val="21156B08"/>
    <w:rsid w:val="222A65E3"/>
    <w:rsid w:val="238735C1"/>
    <w:rsid w:val="23CF3667"/>
    <w:rsid w:val="25916979"/>
    <w:rsid w:val="25E1345C"/>
    <w:rsid w:val="25F807A6"/>
    <w:rsid w:val="269E134D"/>
    <w:rsid w:val="27AB3D22"/>
    <w:rsid w:val="27FD02F5"/>
    <w:rsid w:val="2928659A"/>
    <w:rsid w:val="29514455"/>
    <w:rsid w:val="299C5582"/>
    <w:rsid w:val="2AAE65C3"/>
    <w:rsid w:val="2D7968A6"/>
    <w:rsid w:val="2D7B597E"/>
    <w:rsid w:val="2ED95618"/>
    <w:rsid w:val="2F6D55B6"/>
    <w:rsid w:val="2FE73D65"/>
    <w:rsid w:val="2FF26266"/>
    <w:rsid w:val="33303667"/>
    <w:rsid w:val="3589141A"/>
    <w:rsid w:val="37123142"/>
    <w:rsid w:val="387C7014"/>
    <w:rsid w:val="3B20468F"/>
    <w:rsid w:val="3C0E61D6"/>
    <w:rsid w:val="3C4A1903"/>
    <w:rsid w:val="3D167A38"/>
    <w:rsid w:val="3E860C28"/>
    <w:rsid w:val="3FFD6C8D"/>
    <w:rsid w:val="403A3A3D"/>
    <w:rsid w:val="406805AA"/>
    <w:rsid w:val="41406E31"/>
    <w:rsid w:val="41911D83"/>
    <w:rsid w:val="43F47C68"/>
    <w:rsid w:val="45AC718B"/>
    <w:rsid w:val="46545AF7"/>
    <w:rsid w:val="469E099D"/>
    <w:rsid w:val="47C14A44"/>
    <w:rsid w:val="47C902A5"/>
    <w:rsid w:val="49DB003F"/>
    <w:rsid w:val="4A630034"/>
    <w:rsid w:val="4AB663B6"/>
    <w:rsid w:val="4DF711BF"/>
    <w:rsid w:val="4E5E3D22"/>
    <w:rsid w:val="4FCC0BC5"/>
    <w:rsid w:val="519A0650"/>
    <w:rsid w:val="51CC4711"/>
    <w:rsid w:val="5221680B"/>
    <w:rsid w:val="525941F7"/>
    <w:rsid w:val="54613836"/>
    <w:rsid w:val="54EF2BF0"/>
    <w:rsid w:val="55F935FB"/>
    <w:rsid w:val="584414A5"/>
    <w:rsid w:val="58B8154B"/>
    <w:rsid w:val="5E97484A"/>
    <w:rsid w:val="5F164911"/>
    <w:rsid w:val="5F3A715E"/>
    <w:rsid w:val="5FC41398"/>
    <w:rsid w:val="62AE5E99"/>
    <w:rsid w:val="63754C08"/>
    <w:rsid w:val="647E7AED"/>
    <w:rsid w:val="64C5396E"/>
    <w:rsid w:val="666F1DE3"/>
    <w:rsid w:val="68F465CF"/>
    <w:rsid w:val="6F751AEC"/>
    <w:rsid w:val="70763D6E"/>
    <w:rsid w:val="71381023"/>
    <w:rsid w:val="71CC484C"/>
    <w:rsid w:val="72532286"/>
    <w:rsid w:val="74B11819"/>
    <w:rsid w:val="772207AC"/>
    <w:rsid w:val="789B25C4"/>
    <w:rsid w:val="7C8617DD"/>
    <w:rsid w:val="7D87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1"/>
    <w:basedOn w:val="1"/>
    <w:next w:val="1"/>
    <w:qFormat/>
    <w:uiPriority w:val="9"/>
    <w:pPr>
      <w:keepNext/>
      <w:keepLines/>
      <w:spacing w:before="50" w:beforeLines="50"/>
      <w:ind w:firstLine="0" w:firstLineChars="0"/>
      <w:jc w:val="center"/>
      <w:outlineLvl w:val="0"/>
    </w:pPr>
    <w:rPr>
      <w:rFonts w:eastAsia="黑体"/>
      <w:b/>
      <w:bCs/>
      <w:kern w:val="44"/>
      <w:sz w:val="32"/>
      <w:szCs w:val="44"/>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Normal (Web)"/>
    <w:basedOn w:val="1"/>
    <w:qFormat/>
    <w:uiPriority w:val="0"/>
    <w:pPr>
      <w:spacing w:before="100" w:beforeAutospacing="1" w:after="100" w:afterAutospacing="1"/>
      <w:jc w:val="left"/>
    </w:pPr>
    <w:rPr>
      <w:kern w:val="0"/>
      <w:sz w:val="24"/>
    </w:rPr>
  </w:style>
  <w:style w:type="paragraph" w:customStyle="1" w:styleId="8">
    <w:name w:val="（标题二）"/>
    <w:basedOn w:val="3"/>
    <w:next w:val="1"/>
    <w:qFormat/>
    <w:uiPriority w:val="0"/>
    <w:pPr>
      <w:spacing w:before="100" w:beforeAutospacing="1" w:after="100" w:afterAutospacing="1"/>
      <w:ind w:left="1680" w:hanging="420"/>
    </w:pPr>
    <w:rPr>
      <w:b w:val="0"/>
      <w:bCs w:val="0"/>
      <w:sz w:val="36"/>
      <w:szCs w:val="36"/>
    </w:rPr>
  </w:style>
  <w:style w:type="paragraph" w:customStyle="1" w:styleId="9">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0">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aae11a0e-a002-4b9b-a2f7-95865b59cdcf</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912b9c7a-d987-4124-ad3a-0f03622e884e</errorID>
      <errorWord>为</errorWord>
      <group>L1_Grammar</group>
      <groupName>语法问题</groupName>
      <ability>L2_Grammar</ability>
      <abilityName>语法错误</abilityName>
      <candidateList>
        <item>，作为</item>
      </candidateList>
      <explain/>
      <paraID> B44E938</paraID>
      <start>55</start>
      <end>58</end>
      <status>modified</status>
      <modifiedWord>，作为</modifiedWord>
      <trackRevisions>false</trackRevisions>
    </reviewItem>
    <reviewItem>
      <errorID>b32b971f-7da0-4831-9d33-91c60042a3b2</errorID>
      <errorWord>,</errorWord>
      <group>L1_Punc</group>
      <groupName>标点问题</groupName>
      <ability>L2_Punc_CN</ability>
      <abilityName>标点符号问题</abilityName>
      <candidateList>
        <item>，</item>
      </candidateList>
      <explain/>
      <paraID> B44E938</paraID>
      <start>81</start>
      <end>82</end>
      <status>modified</status>
      <modifiedWord>，</modifiedWord>
      <trackRevisions>false</trackRevisions>
    </reviewItem>
    <reviewItem>
      <errorID>cc08a78f-8375-473c-b7ca-422c25625b1e</errorID>
      <errorWord>社会统一</errorWord>
      <group>L1_Grammar</group>
      <groupName>语法问题</groupName>
      <ability>L2_Grammar</ability>
      <abilityName>语法错误</abilityName>
      <candidateList>
        <item>统一社会信用</item>
      </candidateList>
      <explain/>
      <paraID>72607663</paraID>
      <start>7</start>
      <end>13</end>
      <status>modified</status>
      <modifiedWord>统一社会信用</modifiedWord>
      <trackRevisions>false</trackRevisions>
    </reviewItem>
    <reviewItem>
      <errorID>6104e52f-d137-4a11-b29e-82b9eaa1ee96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72607663</paraID>
      <start>23</start>
      <end>25</end>
      <status>modified</status>
      <modifiedWord>》《</modifiedWord>
      <trackRevisions>false</trackRevisions>
    </reviewItem>
    <reviewItem>
      <errorID>ed6ffddd-4a04-493d-bd47-cea72057aab6</errorID>
      <errorWord>；</errorWord>
      <group>L1_Punc</group>
      <groupName>标点问题</groupName>
      <ability>L2_Punc_CN</ability>
      <abilityName>标点符号问题</abilityName>
      <candidateList>
        <item>。</item>
      </candidateList>
      <explain/>
      <paraID>3DC7C070</paraID>
      <start>46</start>
      <end>47</end>
      <status>modified</status>
      <modifiedWord>。</modifiedWord>
      <trackRevisions>false</trackRevisions>
    </reviewItem>
    <reviewItem>
      <errorID>d314e7b6-68ea-42a1-90d3-b9ccfda5e8a9</errorID>
      <errorWord>(</errorWord>
      <group>L1_Format</group>
      <groupName>格式问题</groupName>
      <ability>L2_HalfPunc_CN</ability>
      <abilityName>全半角问题</abilityName>
      <candidateList>
        <item>（</item>
      </candidateList>
      <explain>文本全半角错误。</explain>
      <paraID>2DEFC3DD</paraID>
      <start>5</start>
      <end>6</end>
      <status>modified</status>
      <modifiedWord>（</modifiedWord>
      <trackRevisions>false</trackRevisions>
    </reviewItem>
    <reviewItem>
      <errorID>84884661-85c4-4e43-aad6-6b958ed68f6b</errorID>
      <errorWord>，</errorWord>
      <group>L1_Punc</group>
      <groupName>标点问题</groupName>
      <ability>L2_Punc_CN</ability>
      <abilityName>标点符号问题</abilityName>
      <candidateList>
        <item/>
      </candidateList>
      <explain/>
      <paraID>4D2BC6D6</paraID>
      <start>37</start>
      <end>37</end>
      <status>modified</status>
      <modifiedWord/>
      <trackRevisions>false</trackRevisions>
    </reviewItem>
    <reviewItem>
      <errorID>ebc5e70b-915c-4866-8408-5ef1a03e1e2e</errorID>
      <errorWord>存在</errorWord>
      <group>L1_Punc</group>
      <groupName>标点问题</groupName>
      <ability>L2_Punc_CN</ability>
      <abilityName>标点符号问题</abilityName>
      <candidateList>
        <item>，存在</item>
      </candidateList>
      <explain/>
      <paraID>4D2BC6D6</paraID>
      <start>51</start>
      <end>54</end>
      <status>modified</status>
      <modifiedWord>，存在</modifiedWord>
      <trackRevisions>false</trackRevisions>
    </reviewItem>
    <reviewItem>
      <errorID>1e5df60d-f7c0-49dd-9c73-e65ebd19de5a</errorID>
      <errorWord>其它</errorWord>
      <group>L1_Word</group>
      <groupName>字词问题</groupName>
      <ability>L2_Typo</ability>
      <abilityName>字词错误</abilityName>
      <candidateList>
        <item>其他</item>
      </candidateList>
      <explain/>
      <paraID>4D2BC6D6</paraID>
      <start>82</start>
      <end>84</end>
      <status>modified</status>
      <modifiedWord>其他</modifiedWord>
      <trackRevisions>false</trackRevisions>
    </reviewItem>
    <reviewItem>
      <errorID>057aaa33-0848-42dc-9bad-1eb830936a41</errorID>
      <errorWord>，</errorWord>
      <group>L1_Word</group>
      <groupName>字词问题</groupName>
      <ability>L2_Typo</ability>
      <abilityName>字词错误</abilityName>
      <candidateList>
        <item>，具</item>
      </candidateList>
      <explain/>
      <paraID> AB74CEA</paraID>
      <start>61</start>
      <end>63</end>
      <status>modified</status>
      <modifiedWord>，具</modifiedWord>
      <trackRevisions>false</trackRevisions>
    </reviewItem>
    <reviewItem>
      <errorID>17533ec1-d42d-4a4f-af60-7ba5aac77ec8</errorID>
      <errorWord>(</errorWord>
      <group>L1_Format</group>
      <groupName>格式问题</groupName>
      <ability>L2_HalfPunc_CN</ability>
      <abilityName>全半角问题</abilityName>
      <candidateList>
        <item>（</item>
      </candidateList>
      <explain>文本全半角错误。</explain>
      <paraID>587A9097</paraID>
      <start>9</start>
      <end>10</end>
      <status>modified</status>
      <modifiedWord>（</modifiedWord>
      <trackRevisions>false</trackRevisions>
    </reviewItem>
    <reviewItem>
      <errorID>410bc372-1f87-44f8-84a0-bf1b346effcb</errorID>
      <errorWord>第四档次</errorWord>
      <group>L1_Other</group>
      <groupName>其他问题</groupName>
      <ability>L2_Consistency</ability>
      <abilityName>一致性检查</abilityName>
      <candidateList>
        <item>第四个档次</item>
      </candidateList>
      <explain>术语一致性：商务部分售后服务方案档次表述，前文均采用「第X个档次」，此处表述为「第四档次」，前后表述不一致，应统一为「第四个档次」</explain>
      <paraID>75A7C789</paraID>
      <start>0</start>
      <end>5</end>
      <status>modified</status>
      <modifiedWord>第四个档次</modifiedWord>
      <trackRevisions>false</trackRevisions>
    </reviewItem>
    <reviewItem>
      <errorID>746b2e59-e3a2-4f82-9156-b7fa5341a140</errorID>
      <errorWord>为</errorWord>
      <group>L1_Grammar</group>
      <groupName>语法问题</groupName>
      <ability>L2_Grammar</ability>
      <abilityName>语法错误</abilityName>
      <candidateList>
        <item>，作为</item>
      </candidateList>
      <explain/>
      <paraID>6FAA5B3B</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586cf16e-1c45-495a-858b-571865c283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1319</Words>
  <Characters>1360</Characters>
  <Lines>0</Lines>
  <Paragraphs>0</Paragraphs>
  <TotalTime>8</TotalTime>
  <ScaleCrop>false</ScaleCrop>
  <LinksUpToDate>false</LinksUpToDate>
  <CharactersWithSpaces>1363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2026-08-07T01:21:00Z</dcterms:created>
  <dc:creator>Administrator</dc:creator>
  <cp:lastModifiedBy>WPS_1554988788</cp:lastModifiedBy>
  <dcterms:modified xsi:type="dcterms:W3CDTF">2026-10-19T08:56:55Z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6BA32A2CA2CC4D538E4A074924C54593_12</vt:lpwstr>
  </property>
</Properties>
</file>